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BB4" w:rsidRPr="00387FC8" w:rsidRDefault="00025BB4" w:rsidP="00025BB4">
      <w:pPr>
        <w:rPr>
          <w:b/>
        </w:rPr>
      </w:pPr>
    </w:p>
    <w:p w:rsidR="00E943F4" w:rsidRPr="00BF1D5F" w:rsidRDefault="00E943F4" w:rsidP="00E943F4">
      <w:pPr>
        <w:ind w:right="-143" w:firstLine="720"/>
        <w:jc w:val="center"/>
        <w:rPr>
          <w:b/>
          <w:bCs/>
          <w:sz w:val="26"/>
          <w:szCs w:val="26"/>
        </w:rPr>
      </w:pPr>
      <w:r w:rsidRPr="00BF1D5F">
        <w:rPr>
          <w:b/>
          <w:bCs/>
          <w:sz w:val="26"/>
          <w:szCs w:val="26"/>
        </w:rPr>
        <w:t>МІНІСТЕРСТВО ОСВІТИ І НАУКИ УКРАЇНИ</w:t>
      </w:r>
    </w:p>
    <w:p w:rsidR="00E943F4" w:rsidRPr="00BF1D5F" w:rsidRDefault="00E943F4" w:rsidP="00E943F4">
      <w:pPr>
        <w:ind w:right="-143" w:firstLine="720"/>
        <w:jc w:val="center"/>
        <w:rPr>
          <w:b/>
          <w:bCs/>
          <w:caps/>
          <w:sz w:val="26"/>
          <w:szCs w:val="26"/>
        </w:rPr>
      </w:pPr>
    </w:p>
    <w:p w:rsidR="00E943F4" w:rsidRPr="00BF1D5F" w:rsidRDefault="00E943F4" w:rsidP="00E943F4">
      <w:pPr>
        <w:ind w:right="-143" w:firstLine="720"/>
        <w:jc w:val="center"/>
        <w:rPr>
          <w:caps/>
          <w:sz w:val="26"/>
          <w:szCs w:val="26"/>
        </w:rPr>
      </w:pPr>
      <w:r w:rsidRPr="00BF1D5F">
        <w:rPr>
          <w:caps/>
          <w:sz w:val="26"/>
          <w:szCs w:val="26"/>
        </w:rPr>
        <w:t>Мелітопольський державний педагогічний університет імені Богдана Хмельницького</w:t>
      </w:r>
    </w:p>
    <w:p w:rsidR="00E943F4" w:rsidRPr="00BF1D5F" w:rsidRDefault="00E943F4" w:rsidP="00E943F4">
      <w:pPr>
        <w:jc w:val="center"/>
        <w:rPr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center"/>
        <w:rPr>
          <w:b/>
          <w:sz w:val="26"/>
          <w:szCs w:val="26"/>
        </w:rPr>
      </w:pPr>
    </w:p>
    <w:p w:rsidR="00E943F4" w:rsidRPr="00BF1D5F" w:rsidRDefault="005A22B6" w:rsidP="00E943F4">
      <w:pPr>
        <w:spacing w:line="360" w:lineRule="auto"/>
        <w:jc w:val="center"/>
        <w:rPr>
          <w:b/>
          <w:sz w:val="26"/>
          <w:szCs w:val="26"/>
        </w:rPr>
      </w:pPr>
      <w:r w:rsidRPr="00BF1D5F">
        <w:rPr>
          <w:b/>
          <w:sz w:val="26"/>
          <w:szCs w:val="26"/>
        </w:rPr>
        <w:t>ОСВІТНЯ</w:t>
      </w:r>
      <w:r w:rsidR="00E943F4" w:rsidRPr="00BF1D5F">
        <w:rPr>
          <w:b/>
          <w:sz w:val="26"/>
          <w:szCs w:val="26"/>
        </w:rPr>
        <w:t xml:space="preserve"> ПРОГРАМА</w:t>
      </w:r>
    </w:p>
    <w:p w:rsidR="00D51269" w:rsidRPr="00BF1D5F" w:rsidRDefault="00D51269" w:rsidP="00D51269">
      <w:pPr>
        <w:jc w:val="center"/>
        <w:rPr>
          <w:b/>
          <w:sz w:val="28"/>
          <w:szCs w:val="28"/>
        </w:rPr>
      </w:pPr>
      <w:r w:rsidRPr="00BF1D5F">
        <w:rPr>
          <w:b/>
          <w:sz w:val="28"/>
          <w:szCs w:val="28"/>
        </w:rPr>
        <w:t>СОЦІОЛОГІЯ МУНІЦИПАЛЬНОЇ ПОЛІТИКИ</w:t>
      </w:r>
    </w:p>
    <w:p w:rsidR="00E943F4" w:rsidRPr="00BF1D5F" w:rsidRDefault="00E943F4" w:rsidP="00E943F4">
      <w:pPr>
        <w:jc w:val="center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right"/>
        <w:rPr>
          <w:b/>
          <w:sz w:val="26"/>
          <w:szCs w:val="26"/>
        </w:rPr>
      </w:pP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416"/>
      </w:tblGrid>
      <w:tr w:rsidR="00691E25" w:rsidRPr="00BF1D5F" w:rsidTr="00D51269">
        <w:tc>
          <w:tcPr>
            <w:tcW w:w="4394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4416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Другий магістерський рівень</w:t>
            </w:r>
          </w:p>
        </w:tc>
      </w:tr>
      <w:tr w:rsidR="00691E25" w:rsidRPr="00BF1D5F" w:rsidTr="00D51269">
        <w:tc>
          <w:tcPr>
            <w:tcW w:w="4394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Ступінь вищої освіти</w:t>
            </w:r>
          </w:p>
        </w:tc>
        <w:tc>
          <w:tcPr>
            <w:tcW w:w="4416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 xml:space="preserve">Магістр </w:t>
            </w:r>
          </w:p>
        </w:tc>
      </w:tr>
      <w:tr w:rsidR="00691E25" w:rsidRPr="00BF1D5F" w:rsidTr="00D51269">
        <w:tc>
          <w:tcPr>
            <w:tcW w:w="4394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 xml:space="preserve">Галузь знань </w:t>
            </w:r>
          </w:p>
        </w:tc>
        <w:tc>
          <w:tcPr>
            <w:tcW w:w="4416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05 «Соціально-поведінкові науки»</w:t>
            </w:r>
          </w:p>
        </w:tc>
      </w:tr>
      <w:tr w:rsidR="00691E25" w:rsidRPr="00BF1D5F" w:rsidTr="00D51269">
        <w:tc>
          <w:tcPr>
            <w:tcW w:w="4394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4416" w:type="dxa"/>
          </w:tcPr>
          <w:p w:rsidR="00691E25" w:rsidRPr="00BF1D5F" w:rsidRDefault="00691E25" w:rsidP="004E3725">
            <w:pPr>
              <w:jc w:val="both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054 «Соціологія»</w:t>
            </w:r>
          </w:p>
        </w:tc>
      </w:tr>
    </w:tbl>
    <w:p w:rsidR="00691E25" w:rsidRPr="00BF1D5F" w:rsidRDefault="00691E25" w:rsidP="00691E25">
      <w:pPr>
        <w:jc w:val="center"/>
        <w:rPr>
          <w:sz w:val="28"/>
          <w:szCs w:val="28"/>
        </w:rPr>
      </w:pPr>
    </w:p>
    <w:p w:rsidR="00691E25" w:rsidRPr="00BF1D5F" w:rsidRDefault="00691E25" w:rsidP="00691E25">
      <w:pPr>
        <w:jc w:val="center"/>
        <w:rPr>
          <w:sz w:val="28"/>
          <w:szCs w:val="28"/>
        </w:rPr>
      </w:pPr>
    </w:p>
    <w:p w:rsidR="0067578C" w:rsidRPr="00BF1D5F" w:rsidRDefault="0067578C" w:rsidP="00E943F4">
      <w:pPr>
        <w:spacing w:line="360" w:lineRule="auto"/>
        <w:jc w:val="right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right"/>
        <w:rPr>
          <w:b/>
          <w:sz w:val="26"/>
          <w:szCs w:val="26"/>
        </w:rPr>
      </w:pPr>
    </w:p>
    <w:p w:rsidR="0067578C" w:rsidRPr="00BF1D5F" w:rsidRDefault="0067578C" w:rsidP="00E943F4">
      <w:pPr>
        <w:spacing w:line="360" w:lineRule="auto"/>
        <w:jc w:val="right"/>
        <w:rPr>
          <w:b/>
          <w:sz w:val="26"/>
          <w:szCs w:val="26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382"/>
      </w:tblGrid>
      <w:tr w:rsidR="005A22B6" w:rsidRPr="00BF1D5F" w:rsidTr="004320D4">
        <w:tc>
          <w:tcPr>
            <w:tcW w:w="6484" w:type="dxa"/>
          </w:tcPr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ЗАТВЕРДЖЕНО ВЧЕНОЮ РАДОЮ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Голова Вченої ради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________________/_______________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(протокол №____від «____» 202</w:t>
            </w:r>
            <w:r w:rsidR="006532C2" w:rsidRPr="00BF1D5F">
              <w:rPr>
                <w:sz w:val="28"/>
                <w:szCs w:val="28"/>
              </w:rPr>
              <w:t>1</w:t>
            </w:r>
            <w:r w:rsidRPr="00BF1D5F">
              <w:rPr>
                <w:sz w:val="28"/>
                <w:szCs w:val="28"/>
              </w:rPr>
              <w:t>р.)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Ректор ______________/____________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F1D5F">
              <w:rPr>
                <w:sz w:val="28"/>
                <w:szCs w:val="28"/>
              </w:rPr>
              <w:t>(наказ №____від «____» 202</w:t>
            </w:r>
            <w:r w:rsidR="006532C2" w:rsidRPr="00BF1D5F">
              <w:rPr>
                <w:sz w:val="28"/>
                <w:szCs w:val="28"/>
              </w:rPr>
              <w:t>1</w:t>
            </w:r>
            <w:r w:rsidRPr="00BF1D5F">
              <w:rPr>
                <w:sz w:val="28"/>
                <w:szCs w:val="28"/>
              </w:rPr>
              <w:t>р.)</w:t>
            </w:r>
          </w:p>
          <w:p w:rsidR="005A22B6" w:rsidRPr="00BF1D5F" w:rsidRDefault="005A22B6" w:rsidP="004320D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67578C" w:rsidRPr="00BF1D5F" w:rsidRDefault="0067578C" w:rsidP="00E943F4">
      <w:pPr>
        <w:jc w:val="center"/>
        <w:rPr>
          <w:sz w:val="26"/>
          <w:szCs w:val="26"/>
        </w:rPr>
      </w:pPr>
    </w:p>
    <w:p w:rsidR="0067578C" w:rsidRPr="00BF1D5F" w:rsidRDefault="0067578C" w:rsidP="00E943F4">
      <w:pPr>
        <w:jc w:val="center"/>
        <w:rPr>
          <w:sz w:val="26"/>
          <w:szCs w:val="26"/>
        </w:rPr>
      </w:pPr>
    </w:p>
    <w:p w:rsidR="0067578C" w:rsidRPr="00BF1D5F" w:rsidRDefault="0067578C" w:rsidP="00E943F4">
      <w:pPr>
        <w:jc w:val="center"/>
        <w:rPr>
          <w:sz w:val="26"/>
          <w:szCs w:val="26"/>
        </w:rPr>
      </w:pPr>
    </w:p>
    <w:p w:rsidR="0067578C" w:rsidRPr="00BF1D5F" w:rsidRDefault="0067578C" w:rsidP="00E943F4">
      <w:pPr>
        <w:jc w:val="center"/>
        <w:rPr>
          <w:sz w:val="26"/>
          <w:szCs w:val="26"/>
        </w:rPr>
      </w:pPr>
    </w:p>
    <w:p w:rsidR="0067578C" w:rsidRPr="00BF1D5F" w:rsidRDefault="0067578C" w:rsidP="00E943F4">
      <w:pPr>
        <w:jc w:val="center"/>
        <w:rPr>
          <w:sz w:val="26"/>
          <w:szCs w:val="26"/>
        </w:rPr>
      </w:pPr>
    </w:p>
    <w:p w:rsidR="00E943F4" w:rsidRPr="00BF1D5F" w:rsidRDefault="00E943F4" w:rsidP="00E943F4">
      <w:pPr>
        <w:jc w:val="center"/>
        <w:rPr>
          <w:sz w:val="26"/>
          <w:szCs w:val="26"/>
        </w:rPr>
      </w:pPr>
      <w:r w:rsidRPr="00BF1D5F">
        <w:rPr>
          <w:sz w:val="26"/>
          <w:szCs w:val="26"/>
        </w:rPr>
        <w:t>Мелітополь 202</w:t>
      </w:r>
      <w:r w:rsidR="00D51269" w:rsidRPr="00BF1D5F">
        <w:rPr>
          <w:sz w:val="26"/>
          <w:szCs w:val="26"/>
        </w:rPr>
        <w:t>1</w:t>
      </w:r>
      <w:r w:rsidRPr="00BF1D5F">
        <w:rPr>
          <w:sz w:val="26"/>
          <w:szCs w:val="26"/>
        </w:rPr>
        <w:t> р.</w:t>
      </w:r>
    </w:p>
    <w:p w:rsidR="00025BB4" w:rsidRPr="00BF1D5F" w:rsidRDefault="00922A6A" w:rsidP="005A22B6">
      <w:pPr>
        <w:jc w:val="center"/>
        <w:rPr>
          <w:b/>
          <w:sz w:val="28"/>
          <w:szCs w:val="28"/>
        </w:rPr>
      </w:pPr>
      <w:r w:rsidRPr="00BF1D5F">
        <w:rPr>
          <w:b/>
          <w:sz w:val="28"/>
          <w:szCs w:val="28"/>
        </w:rPr>
        <w:lastRenderedPageBreak/>
        <w:t xml:space="preserve">ПЕРЕДМОВА </w:t>
      </w:r>
    </w:p>
    <w:p w:rsidR="009E0458" w:rsidRPr="00BF1D5F" w:rsidRDefault="009E0458" w:rsidP="009E0458"/>
    <w:p w:rsidR="00133961" w:rsidRPr="00BF1D5F" w:rsidRDefault="005A22B6" w:rsidP="00387FC8">
      <w:pPr>
        <w:jc w:val="both"/>
        <w:rPr>
          <w:sz w:val="28"/>
          <w:szCs w:val="28"/>
        </w:rPr>
      </w:pPr>
      <w:r w:rsidRPr="00BF1D5F">
        <w:rPr>
          <w:sz w:val="28"/>
          <w:szCs w:val="28"/>
        </w:rPr>
        <w:t xml:space="preserve">Склад розробників освітньої програми: </w:t>
      </w:r>
    </w:p>
    <w:p w:rsidR="00387FC8" w:rsidRPr="00BF1D5F" w:rsidRDefault="00387FC8" w:rsidP="00387FC8">
      <w:pPr>
        <w:jc w:val="both"/>
        <w:rPr>
          <w:sz w:val="28"/>
          <w:szCs w:val="28"/>
        </w:rPr>
      </w:pPr>
    </w:p>
    <w:p w:rsidR="004F4350" w:rsidRPr="00BF1D5F" w:rsidRDefault="004F4350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F1D5F">
        <w:rPr>
          <w:sz w:val="28"/>
          <w:szCs w:val="28"/>
        </w:rPr>
        <w:t>Катаєв С.Л., доктор соціологічних наук, професор</w:t>
      </w:r>
    </w:p>
    <w:p w:rsidR="00D51269" w:rsidRPr="00BF1D5F" w:rsidRDefault="00D51269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F1D5F">
        <w:rPr>
          <w:sz w:val="28"/>
          <w:szCs w:val="28"/>
        </w:rPr>
        <w:t>Букрєєва І. В., кандидат філософських наук, доцент</w:t>
      </w:r>
    </w:p>
    <w:p w:rsidR="00D51269" w:rsidRPr="00BF1D5F" w:rsidRDefault="00D51269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F1D5F">
        <w:rPr>
          <w:sz w:val="28"/>
          <w:szCs w:val="28"/>
        </w:rPr>
        <w:t>Афанасьєва Л.Ф., кандидат філософських наук, доцент</w:t>
      </w:r>
    </w:p>
    <w:p w:rsidR="00D51269" w:rsidRPr="00BF1D5F" w:rsidRDefault="00D51269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proofErr w:type="spellStart"/>
      <w:r w:rsidRPr="00BF1D5F">
        <w:rPr>
          <w:sz w:val="28"/>
          <w:szCs w:val="28"/>
        </w:rPr>
        <w:t>Глебова</w:t>
      </w:r>
      <w:proofErr w:type="spellEnd"/>
      <w:r w:rsidRPr="00BF1D5F">
        <w:rPr>
          <w:sz w:val="28"/>
          <w:szCs w:val="28"/>
        </w:rPr>
        <w:t xml:space="preserve"> Н.І., </w:t>
      </w:r>
      <w:r w:rsidR="004F4350" w:rsidRPr="00BF1D5F">
        <w:rPr>
          <w:sz w:val="28"/>
          <w:szCs w:val="28"/>
        </w:rPr>
        <w:t>кандидат</w:t>
      </w:r>
      <w:r w:rsidRPr="00BF1D5F">
        <w:rPr>
          <w:sz w:val="28"/>
          <w:szCs w:val="28"/>
        </w:rPr>
        <w:t xml:space="preserve"> соціологічних наук, доцент</w:t>
      </w:r>
    </w:p>
    <w:p w:rsidR="00D51269" w:rsidRPr="00BF1D5F" w:rsidRDefault="00D51269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F1D5F">
        <w:rPr>
          <w:sz w:val="28"/>
          <w:szCs w:val="28"/>
        </w:rPr>
        <w:t>Глинська Л.Ф., кандидат філософських наук, доцент</w:t>
      </w:r>
    </w:p>
    <w:p w:rsidR="006532C2" w:rsidRPr="00BF1D5F" w:rsidRDefault="006532C2" w:rsidP="00387FC8">
      <w:pPr>
        <w:pStyle w:val="a3"/>
        <w:widowControl w:val="0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proofErr w:type="spellStart"/>
      <w:r w:rsidRPr="00BF1D5F">
        <w:rPr>
          <w:sz w:val="28"/>
          <w:szCs w:val="28"/>
        </w:rPr>
        <w:t>Калмичкова</w:t>
      </w:r>
      <w:proofErr w:type="spellEnd"/>
      <w:r w:rsidRPr="00BF1D5F">
        <w:rPr>
          <w:sz w:val="28"/>
          <w:szCs w:val="28"/>
        </w:rPr>
        <w:t xml:space="preserve"> Б. здобувачка вищої освіти 515-і групи</w:t>
      </w:r>
    </w:p>
    <w:p w:rsidR="00585411" w:rsidRPr="00BF1D5F" w:rsidRDefault="00585411" w:rsidP="00133961">
      <w:pPr>
        <w:tabs>
          <w:tab w:val="left" w:pos="426"/>
        </w:tabs>
        <w:ind w:left="567"/>
        <w:jc w:val="both"/>
        <w:rPr>
          <w:sz w:val="28"/>
          <w:szCs w:val="28"/>
        </w:rPr>
      </w:pPr>
    </w:p>
    <w:p w:rsidR="00CC4439" w:rsidRPr="00BF1D5F" w:rsidRDefault="00CC4439" w:rsidP="00CC4439">
      <w:pPr>
        <w:tabs>
          <w:tab w:val="left" w:pos="426"/>
        </w:tabs>
        <w:ind w:left="567"/>
        <w:jc w:val="both"/>
        <w:rPr>
          <w:sz w:val="28"/>
          <w:szCs w:val="28"/>
        </w:rPr>
      </w:pPr>
      <w:r w:rsidRPr="00BF1D5F">
        <w:rPr>
          <w:sz w:val="28"/>
          <w:szCs w:val="28"/>
        </w:rPr>
        <w:t xml:space="preserve">Члени робочої групи зі складу </w:t>
      </w:r>
      <w:proofErr w:type="spellStart"/>
      <w:r w:rsidRPr="00BF1D5F">
        <w:rPr>
          <w:sz w:val="28"/>
          <w:szCs w:val="28"/>
        </w:rPr>
        <w:t>стейкхолдерів</w:t>
      </w:r>
      <w:proofErr w:type="spellEnd"/>
      <w:r w:rsidRPr="00BF1D5F">
        <w:rPr>
          <w:sz w:val="28"/>
          <w:szCs w:val="28"/>
        </w:rPr>
        <w:t>:</w:t>
      </w:r>
    </w:p>
    <w:p w:rsidR="00387FC8" w:rsidRPr="00BF1D5F" w:rsidRDefault="00387FC8" w:rsidP="00CC4439">
      <w:pPr>
        <w:tabs>
          <w:tab w:val="left" w:pos="426"/>
        </w:tabs>
        <w:ind w:left="567"/>
        <w:jc w:val="both"/>
        <w:rPr>
          <w:sz w:val="28"/>
          <w:szCs w:val="28"/>
        </w:rPr>
      </w:pPr>
    </w:p>
    <w:p w:rsidR="006532C2" w:rsidRPr="00BF1D5F" w:rsidRDefault="006532C2" w:rsidP="006532C2">
      <w:pPr>
        <w:pStyle w:val="a3"/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proofErr w:type="spellStart"/>
      <w:r w:rsidRPr="00BF1D5F">
        <w:rPr>
          <w:sz w:val="28"/>
          <w:szCs w:val="28"/>
        </w:rPr>
        <w:t>Семікін</w:t>
      </w:r>
      <w:proofErr w:type="spellEnd"/>
      <w:r w:rsidRPr="00BF1D5F">
        <w:rPr>
          <w:sz w:val="28"/>
          <w:szCs w:val="28"/>
        </w:rPr>
        <w:t xml:space="preserve"> М.О., начальник відділу культури м. Мелітополь </w:t>
      </w:r>
      <w:r w:rsidRPr="00BF1D5F">
        <w:rPr>
          <w:i/>
          <w:sz w:val="28"/>
          <w:szCs w:val="28"/>
        </w:rPr>
        <w:t>(член групи розробників зі складу роботодавців (за згодою))</w:t>
      </w:r>
    </w:p>
    <w:p w:rsidR="006532C2" w:rsidRPr="00BF1D5F" w:rsidRDefault="006532C2" w:rsidP="006532C2">
      <w:pPr>
        <w:pStyle w:val="a3"/>
        <w:widowControl w:val="0"/>
        <w:numPr>
          <w:ilvl w:val="0"/>
          <w:numId w:val="28"/>
        </w:numPr>
        <w:spacing w:line="360" w:lineRule="auto"/>
        <w:ind w:left="426"/>
        <w:jc w:val="both"/>
        <w:rPr>
          <w:sz w:val="28"/>
          <w:szCs w:val="28"/>
        </w:rPr>
      </w:pPr>
      <w:r w:rsidRPr="00BF1D5F">
        <w:rPr>
          <w:sz w:val="28"/>
          <w:szCs w:val="28"/>
        </w:rPr>
        <w:t xml:space="preserve">Орлов А.В., кандидат філософських наук, доцент, директор ТОВ «Центр стратегічного розвитку територій» </w:t>
      </w:r>
      <w:r w:rsidRPr="00BF1D5F">
        <w:rPr>
          <w:i/>
          <w:sz w:val="28"/>
          <w:szCs w:val="28"/>
        </w:rPr>
        <w:t>(член групи розробників зі складу роботодавців (за згодою))</w:t>
      </w:r>
    </w:p>
    <w:p w:rsidR="00112AF5" w:rsidRPr="00BF1D5F" w:rsidRDefault="00112AF5" w:rsidP="00133961">
      <w:pPr>
        <w:pStyle w:val="a3"/>
        <w:tabs>
          <w:tab w:val="left" w:pos="426"/>
        </w:tabs>
        <w:ind w:left="567"/>
        <w:jc w:val="both"/>
        <w:rPr>
          <w:sz w:val="28"/>
          <w:szCs w:val="28"/>
        </w:rPr>
      </w:pPr>
    </w:p>
    <w:p w:rsidR="00112AF5" w:rsidRPr="00BF1D5F" w:rsidRDefault="00112AF5" w:rsidP="00133961">
      <w:pPr>
        <w:pStyle w:val="a3"/>
        <w:tabs>
          <w:tab w:val="left" w:pos="426"/>
        </w:tabs>
        <w:ind w:left="567"/>
        <w:jc w:val="both"/>
        <w:rPr>
          <w:sz w:val="28"/>
          <w:szCs w:val="28"/>
        </w:rPr>
      </w:pPr>
      <w:r w:rsidRPr="00BF1D5F">
        <w:rPr>
          <w:sz w:val="28"/>
          <w:szCs w:val="28"/>
        </w:rPr>
        <w:t xml:space="preserve">Рецензії-відгуки зовнішніх </w:t>
      </w:r>
      <w:proofErr w:type="spellStart"/>
      <w:r w:rsidRPr="00BF1D5F">
        <w:rPr>
          <w:sz w:val="28"/>
          <w:szCs w:val="28"/>
        </w:rPr>
        <w:t>стейкхолдерів</w:t>
      </w:r>
      <w:proofErr w:type="spellEnd"/>
      <w:r w:rsidRPr="00BF1D5F">
        <w:rPr>
          <w:sz w:val="28"/>
          <w:szCs w:val="28"/>
        </w:rPr>
        <w:t>:</w:t>
      </w:r>
    </w:p>
    <w:p w:rsidR="00387FC8" w:rsidRPr="00BF1D5F" w:rsidRDefault="00387FC8" w:rsidP="00133961">
      <w:pPr>
        <w:pStyle w:val="a3"/>
        <w:tabs>
          <w:tab w:val="left" w:pos="426"/>
        </w:tabs>
        <w:ind w:left="567"/>
        <w:jc w:val="both"/>
        <w:rPr>
          <w:sz w:val="28"/>
          <w:szCs w:val="28"/>
        </w:rPr>
      </w:pPr>
    </w:p>
    <w:p w:rsidR="006532C2" w:rsidRPr="00BF1D5F" w:rsidRDefault="006532C2" w:rsidP="006532C2">
      <w:pPr>
        <w:pStyle w:val="a3"/>
        <w:widowControl w:val="0"/>
        <w:spacing w:line="360" w:lineRule="auto"/>
        <w:ind w:left="426"/>
        <w:jc w:val="both"/>
        <w:rPr>
          <w:sz w:val="28"/>
          <w:szCs w:val="28"/>
        </w:rPr>
      </w:pPr>
      <w:r w:rsidRPr="00BF1D5F">
        <w:rPr>
          <w:sz w:val="28"/>
          <w:szCs w:val="28"/>
        </w:rPr>
        <w:t>Орлов А.В., кандидат філософських наук, доцент, директор ТОВ «Центр стратегічного розвитку територій»;</w:t>
      </w:r>
    </w:p>
    <w:p w:rsidR="005A22B6" w:rsidRPr="00BF1D5F" w:rsidRDefault="005A22B6" w:rsidP="00133961">
      <w:pPr>
        <w:pStyle w:val="a3"/>
        <w:tabs>
          <w:tab w:val="left" w:pos="426"/>
        </w:tabs>
        <w:ind w:left="567"/>
        <w:jc w:val="both"/>
        <w:rPr>
          <w:sz w:val="28"/>
          <w:szCs w:val="28"/>
        </w:rPr>
      </w:pPr>
    </w:p>
    <w:p w:rsidR="005A22B6" w:rsidRPr="00BF1D5F" w:rsidRDefault="005A22B6" w:rsidP="005A22B6">
      <w:pPr>
        <w:tabs>
          <w:tab w:val="left" w:pos="426"/>
        </w:tabs>
        <w:ind w:left="567"/>
        <w:jc w:val="both"/>
        <w:rPr>
          <w:sz w:val="28"/>
          <w:szCs w:val="28"/>
        </w:rPr>
      </w:pPr>
      <w:r w:rsidRPr="00BF1D5F">
        <w:rPr>
          <w:sz w:val="28"/>
          <w:szCs w:val="28"/>
        </w:rPr>
        <w:t xml:space="preserve">Гарант освітньої програми </w:t>
      </w:r>
      <w:r w:rsidR="006532C2" w:rsidRPr="00BF1D5F">
        <w:rPr>
          <w:sz w:val="28"/>
          <w:szCs w:val="28"/>
        </w:rPr>
        <w:t>Букрєєва І.В</w:t>
      </w:r>
      <w:r w:rsidR="00585411" w:rsidRPr="00BF1D5F">
        <w:rPr>
          <w:sz w:val="28"/>
          <w:szCs w:val="28"/>
        </w:rPr>
        <w:t xml:space="preserve">, доцент, </w:t>
      </w:r>
      <w:proofErr w:type="spellStart"/>
      <w:r w:rsidR="00585411" w:rsidRPr="00BF1D5F">
        <w:rPr>
          <w:sz w:val="28"/>
          <w:szCs w:val="28"/>
        </w:rPr>
        <w:t>канд</w:t>
      </w:r>
      <w:proofErr w:type="spellEnd"/>
      <w:r w:rsidR="00585411" w:rsidRPr="00BF1D5F">
        <w:rPr>
          <w:sz w:val="28"/>
          <w:szCs w:val="28"/>
        </w:rPr>
        <w:t xml:space="preserve">. </w:t>
      </w:r>
      <w:r w:rsidR="006532C2" w:rsidRPr="00BF1D5F">
        <w:rPr>
          <w:sz w:val="28"/>
          <w:szCs w:val="28"/>
        </w:rPr>
        <w:t>філософських</w:t>
      </w:r>
      <w:r w:rsidR="00585411" w:rsidRPr="00BF1D5F">
        <w:rPr>
          <w:sz w:val="28"/>
          <w:szCs w:val="28"/>
        </w:rPr>
        <w:t xml:space="preserve"> наук</w:t>
      </w:r>
    </w:p>
    <w:p w:rsidR="005A22B6" w:rsidRPr="00BF1D5F" w:rsidRDefault="005A22B6" w:rsidP="00133961">
      <w:pPr>
        <w:pStyle w:val="a3"/>
        <w:tabs>
          <w:tab w:val="left" w:pos="426"/>
        </w:tabs>
        <w:ind w:left="567"/>
        <w:jc w:val="both"/>
        <w:rPr>
          <w:sz w:val="28"/>
          <w:szCs w:val="28"/>
        </w:rPr>
      </w:pPr>
    </w:p>
    <w:p w:rsidR="00025BB4" w:rsidRPr="00BF1D5F" w:rsidRDefault="00025BB4" w:rsidP="00025BB4">
      <w:pPr>
        <w:jc w:val="both"/>
        <w:rPr>
          <w:sz w:val="28"/>
          <w:szCs w:val="28"/>
        </w:rPr>
      </w:pPr>
    </w:p>
    <w:p w:rsidR="00025BB4" w:rsidRPr="00BF1D5F" w:rsidRDefault="00025BB4" w:rsidP="00025BB4">
      <w:pPr>
        <w:jc w:val="both"/>
        <w:rPr>
          <w:sz w:val="28"/>
          <w:szCs w:val="28"/>
        </w:rPr>
      </w:pPr>
    </w:p>
    <w:p w:rsidR="00025BB4" w:rsidRPr="00BF1D5F" w:rsidRDefault="00025BB4" w:rsidP="00025BB4">
      <w:pPr>
        <w:jc w:val="both"/>
        <w:rPr>
          <w:sz w:val="28"/>
          <w:szCs w:val="28"/>
        </w:rPr>
      </w:pPr>
    </w:p>
    <w:p w:rsidR="00025BB4" w:rsidRPr="00BF1D5F" w:rsidRDefault="00025BB4" w:rsidP="00025BB4">
      <w:pPr>
        <w:jc w:val="both"/>
        <w:rPr>
          <w:sz w:val="28"/>
          <w:szCs w:val="28"/>
        </w:rPr>
      </w:pPr>
    </w:p>
    <w:p w:rsidR="00585411" w:rsidRPr="00BF1D5F" w:rsidRDefault="00585411" w:rsidP="00585411">
      <w:pPr>
        <w:jc w:val="both"/>
        <w:rPr>
          <w:b/>
          <w:sz w:val="28"/>
          <w:szCs w:val="28"/>
        </w:rPr>
      </w:pPr>
      <w:r w:rsidRPr="00BF1D5F">
        <w:rPr>
          <w:b/>
          <w:sz w:val="28"/>
          <w:szCs w:val="28"/>
        </w:rPr>
        <w:t>Актуалізовано: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858"/>
        <w:gridCol w:w="1858"/>
        <w:gridCol w:w="1859"/>
        <w:gridCol w:w="1859"/>
      </w:tblGrid>
      <w:tr w:rsidR="00585411" w:rsidRPr="00BF1D5F" w:rsidTr="004320D4">
        <w:tc>
          <w:tcPr>
            <w:tcW w:w="2137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  <w:r w:rsidRPr="00BF1D5F">
              <w:t>ОП введення в дію  (рік)</w:t>
            </w:r>
          </w:p>
        </w:tc>
        <w:tc>
          <w:tcPr>
            <w:tcW w:w="7434" w:type="dxa"/>
            <w:gridSpan w:val="4"/>
            <w:shd w:val="clear" w:color="auto" w:fill="auto"/>
          </w:tcPr>
          <w:p w:rsidR="00585411" w:rsidRPr="00BF1D5F" w:rsidRDefault="00585411" w:rsidP="00D375FD">
            <w:pPr>
              <w:jc w:val="both"/>
              <w:rPr>
                <w:i/>
                <w:sz w:val="28"/>
                <w:szCs w:val="28"/>
              </w:rPr>
            </w:pPr>
            <w:r w:rsidRPr="00BF1D5F">
              <w:rPr>
                <w:i/>
                <w:sz w:val="28"/>
                <w:szCs w:val="28"/>
              </w:rPr>
              <w:t>201</w:t>
            </w:r>
            <w:r w:rsidR="00D375FD" w:rsidRPr="00BF1D5F">
              <w:rPr>
                <w:i/>
                <w:sz w:val="28"/>
                <w:szCs w:val="28"/>
              </w:rPr>
              <w:t>7</w:t>
            </w:r>
            <w:r w:rsidRPr="00BF1D5F">
              <w:rPr>
                <w:i/>
                <w:sz w:val="28"/>
                <w:szCs w:val="28"/>
              </w:rPr>
              <w:t xml:space="preserve"> р.</w:t>
            </w:r>
          </w:p>
        </w:tc>
      </w:tr>
      <w:tr w:rsidR="00585411" w:rsidRPr="00BF1D5F" w:rsidTr="004320D4">
        <w:tc>
          <w:tcPr>
            <w:tcW w:w="2137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  <w:r w:rsidRPr="00BF1D5F">
              <w:t xml:space="preserve">Дата виходу стандарту та посилання на стандарт </w:t>
            </w:r>
          </w:p>
        </w:tc>
        <w:tc>
          <w:tcPr>
            <w:tcW w:w="7434" w:type="dxa"/>
            <w:gridSpan w:val="4"/>
            <w:shd w:val="clear" w:color="auto" w:fill="auto"/>
          </w:tcPr>
          <w:p w:rsidR="00585411" w:rsidRPr="00BF1D5F" w:rsidRDefault="00D51269" w:rsidP="004320D4">
            <w:pPr>
              <w:jc w:val="both"/>
              <w:rPr>
                <w:i/>
                <w:sz w:val="28"/>
                <w:szCs w:val="28"/>
              </w:rPr>
            </w:pPr>
            <w:r w:rsidRPr="00BF1D5F">
              <w:rPr>
                <w:i/>
                <w:sz w:val="28"/>
                <w:szCs w:val="28"/>
              </w:rPr>
              <w:t>05.01.2021</w:t>
            </w:r>
          </w:p>
        </w:tc>
      </w:tr>
      <w:tr w:rsidR="00585411" w:rsidRPr="00BF1D5F" w:rsidTr="004320D4">
        <w:tc>
          <w:tcPr>
            <w:tcW w:w="2137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  <w:r w:rsidRPr="00BF1D5F">
              <w:t>Перегляд ОП</w:t>
            </w:r>
          </w:p>
          <w:p w:rsidR="00585411" w:rsidRPr="00BF1D5F" w:rsidRDefault="00585411" w:rsidP="004320D4">
            <w:pPr>
              <w:jc w:val="both"/>
            </w:pPr>
            <w:r w:rsidRPr="00BF1D5F">
              <w:t>Дата та номер протоколу засідання Вченої ради університету</w:t>
            </w:r>
          </w:p>
        </w:tc>
        <w:tc>
          <w:tcPr>
            <w:tcW w:w="1858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</w:p>
        </w:tc>
        <w:tc>
          <w:tcPr>
            <w:tcW w:w="1858" w:type="dxa"/>
            <w:shd w:val="clear" w:color="auto" w:fill="auto"/>
          </w:tcPr>
          <w:p w:rsidR="00585411" w:rsidRPr="00BF1D5F" w:rsidRDefault="00585411" w:rsidP="00585411">
            <w:r w:rsidRPr="00BF1D5F">
              <w:t xml:space="preserve">Протокол </w:t>
            </w:r>
          </w:p>
          <w:p w:rsidR="00585411" w:rsidRPr="00BF1D5F" w:rsidRDefault="00585411" w:rsidP="00585411">
            <w:r w:rsidRPr="00BF1D5F">
              <w:t>№ 17 від 28.05.2020 р.</w:t>
            </w:r>
          </w:p>
        </w:tc>
        <w:tc>
          <w:tcPr>
            <w:tcW w:w="1859" w:type="dxa"/>
            <w:shd w:val="clear" w:color="auto" w:fill="auto"/>
          </w:tcPr>
          <w:p w:rsidR="006532C2" w:rsidRPr="00BF1D5F" w:rsidRDefault="006532C2" w:rsidP="006532C2">
            <w:r w:rsidRPr="00BF1D5F">
              <w:t xml:space="preserve">Протокол </w:t>
            </w:r>
          </w:p>
          <w:p w:rsidR="006532C2" w:rsidRPr="00BF1D5F" w:rsidRDefault="006532C2" w:rsidP="006532C2">
            <w:pPr>
              <w:jc w:val="both"/>
            </w:pPr>
            <w:r w:rsidRPr="00BF1D5F">
              <w:t xml:space="preserve">№       від        </w:t>
            </w:r>
          </w:p>
          <w:p w:rsidR="00585411" w:rsidRPr="00BF1D5F" w:rsidRDefault="006532C2" w:rsidP="006532C2">
            <w:pPr>
              <w:jc w:val="both"/>
            </w:pPr>
            <w:r w:rsidRPr="00BF1D5F">
              <w:t>2021 р.</w:t>
            </w:r>
          </w:p>
        </w:tc>
        <w:tc>
          <w:tcPr>
            <w:tcW w:w="1859" w:type="dxa"/>
          </w:tcPr>
          <w:p w:rsidR="00585411" w:rsidRPr="00BF1D5F" w:rsidRDefault="00585411" w:rsidP="004320D4">
            <w:pPr>
              <w:jc w:val="both"/>
            </w:pPr>
          </w:p>
        </w:tc>
      </w:tr>
      <w:tr w:rsidR="00585411" w:rsidRPr="00BF1D5F" w:rsidTr="004320D4">
        <w:tc>
          <w:tcPr>
            <w:tcW w:w="2137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  <w:r w:rsidRPr="00BF1D5F">
              <w:t>Підпис гаранта</w:t>
            </w:r>
          </w:p>
        </w:tc>
        <w:tc>
          <w:tcPr>
            <w:tcW w:w="1858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</w:p>
        </w:tc>
        <w:tc>
          <w:tcPr>
            <w:tcW w:w="1858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</w:p>
        </w:tc>
        <w:tc>
          <w:tcPr>
            <w:tcW w:w="1859" w:type="dxa"/>
            <w:shd w:val="clear" w:color="auto" w:fill="auto"/>
          </w:tcPr>
          <w:p w:rsidR="00585411" w:rsidRPr="00BF1D5F" w:rsidRDefault="00585411" w:rsidP="004320D4">
            <w:pPr>
              <w:jc w:val="both"/>
            </w:pPr>
          </w:p>
        </w:tc>
        <w:tc>
          <w:tcPr>
            <w:tcW w:w="1859" w:type="dxa"/>
          </w:tcPr>
          <w:p w:rsidR="00585411" w:rsidRPr="00BF1D5F" w:rsidRDefault="00585411" w:rsidP="004320D4">
            <w:pPr>
              <w:jc w:val="both"/>
            </w:pPr>
          </w:p>
        </w:tc>
      </w:tr>
      <w:tr w:rsidR="00585411" w:rsidRPr="00BF1D5F" w:rsidTr="004320D4">
        <w:tc>
          <w:tcPr>
            <w:tcW w:w="2137" w:type="dxa"/>
            <w:shd w:val="clear" w:color="auto" w:fill="auto"/>
          </w:tcPr>
          <w:p w:rsidR="00585411" w:rsidRPr="00BF1D5F" w:rsidRDefault="00585411" w:rsidP="00585411">
            <w:pPr>
              <w:jc w:val="both"/>
            </w:pPr>
            <w:r w:rsidRPr="00BF1D5F">
              <w:t>ПІБ гаранта ОП</w:t>
            </w:r>
          </w:p>
        </w:tc>
        <w:tc>
          <w:tcPr>
            <w:tcW w:w="1858" w:type="dxa"/>
            <w:shd w:val="clear" w:color="auto" w:fill="auto"/>
          </w:tcPr>
          <w:p w:rsidR="00585411" w:rsidRPr="00BF1D5F" w:rsidRDefault="006532C2" w:rsidP="00585411">
            <w:pPr>
              <w:jc w:val="both"/>
            </w:pPr>
            <w:r w:rsidRPr="00BF1D5F">
              <w:t>Букрєєва І.В</w:t>
            </w:r>
          </w:p>
        </w:tc>
        <w:tc>
          <w:tcPr>
            <w:tcW w:w="1858" w:type="dxa"/>
            <w:shd w:val="clear" w:color="auto" w:fill="auto"/>
          </w:tcPr>
          <w:p w:rsidR="00585411" w:rsidRPr="00BF1D5F" w:rsidRDefault="006532C2" w:rsidP="00585411">
            <w:pPr>
              <w:jc w:val="both"/>
            </w:pPr>
            <w:r w:rsidRPr="00BF1D5F">
              <w:t>Букрєєва І.В.</w:t>
            </w:r>
          </w:p>
        </w:tc>
        <w:tc>
          <w:tcPr>
            <w:tcW w:w="1859" w:type="dxa"/>
            <w:shd w:val="clear" w:color="auto" w:fill="auto"/>
          </w:tcPr>
          <w:p w:rsidR="00585411" w:rsidRPr="00BF1D5F" w:rsidRDefault="00387FC8" w:rsidP="00585411">
            <w:pPr>
              <w:jc w:val="both"/>
            </w:pPr>
            <w:r w:rsidRPr="00BF1D5F">
              <w:t>Букрєєва І.В.</w:t>
            </w:r>
          </w:p>
        </w:tc>
        <w:tc>
          <w:tcPr>
            <w:tcW w:w="1859" w:type="dxa"/>
          </w:tcPr>
          <w:p w:rsidR="00585411" w:rsidRPr="00BF1D5F" w:rsidRDefault="00585411" w:rsidP="00585411">
            <w:pPr>
              <w:jc w:val="both"/>
            </w:pPr>
          </w:p>
        </w:tc>
      </w:tr>
    </w:tbl>
    <w:p w:rsidR="00D51269" w:rsidRPr="00BF1D5F" w:rsidRDefault="00D51269">
      <w:pPr>
        <w:spacing w:after="200" w:line="276" w:lineRule="auto"/>
        <w:rPr>
          <w:b/>
          <w:bCs/>
          <w:spacing w:val="-1"/>
          <w:sz w:val="28"/>
          <w:szCs w:val="28"/>
        </w:rPr>
      </w:pPr>
      <w:r w:rsidRPr="00BF1D5F">
        <w:rPr>
          <w:b/>
          <w:bCs/>
          <w:spacing w:val="-1"/>
          <w:sz w:val="28"/>
          <w:szCs w:val="28"/>
        </w:rPr>
        <w:br w:type="page"/>
      </w:r>
    </w:p>
    <w:p w:rsidR="002E57E8" w:rsidRPr="00BF1D5F" w:rsidRDefault="00922A6A" w:rsidP="002E57E8">
      <w:pPr>
        <w:pStyle w:val="a3"/>
        <w:numPr>
          <w:ilvl w:val="0"/>
          <w:numId w:val="22"/>
        </w:numPr>
        <w:shd w:val="clear" w:color="auto" w:fill="FFFFFF"/>
        <w:tabs>
          <w:tab w:val="left" w:leader="underscore" w:pos="7670"/>
        </w:tabs>
        <w:jc w:val="center"/>
        <w:rPr>
          <w:b/>
          <w:bCs/>
          <w:spacing w:val="-1"/>
        </w:rPr>
      </w:pPr>
      <w:r w:rsidRPr="00BF1D5F">
        <w:rPr>
          <w:b/>
          <w:bCs/>
          <w:spacing w:val="-1"/>
        </w:rPr>
        <w:lastRenderedPageBreak/>
        <w:t xml:space="preserve">Профіль </w:t>
      </w:r>
      <w:r w:rsidR="00B71760" w:rsidRPr="00BF1D5F">
        <w:rPr>
          <w:b/>
          <w:bCs/>
          <w:spacing w:val="-1"/>
        </w:rPr>
        <w:t>освітньої</w:t>
      </w:r>
      <w:r w:rsidR="002E57E8" w:rsidRPr="00BF1D5F">
        <w:rPr>
          <w:b/>
          <w:bCs/>
          <w:spacing w:val="-1"/>
        </w:rPr>
        <w:t xml:space="preserve"> </w:t>
      </w:r>
      <w:r w:rsidRPr="00BF1D5F">
        <w:rPr>
          <w:b/>
          <w:bCs/>
          <w:spacing w:val="-1"/>
        </w:rPr>
        <w:t xml:space="preserve">програми </w:t>
      </w:r>
    </w:p>
    <w:p w:rsidR="00922A6A" w:rsidRPr="00BF1D5F" w:rsidRDefault="002E57E8" w:rsidP="002E57E8">
      <w:pPr>
        <w:pStyle w:val="a3"/>
        <w:shd w:val="clear" w:color="auto" w:fill="FFFFFF"/>
        <w:tabs>
          <w:tab w:val="left" w:leader="underscore" w:pos="7670"/>
        </w:tabs>
        <w:ind w:left="1325"/>
        <w:jc w:val="center"/>
        <w:rPr>
          <w:b/>
          <w:bCs/>
        </w:rPr>
      </w:pPr>
      <w:r w:rsidRPr="00BF1D5F">
        <w:rPr>
          <w:b/>
          <w:bCs/>
          <w:spacing w:val="-1"/>
        </w:rPr>
        <w:t>«</w:t>
      </w:r>
      <w:r w:rsidR="001831A7" w:rsidRPr="00BF1D5F">
        <w:rPr>
          <w:b/>
          <w:bCs/>
        </w:rPr>
        <w:t>Соціологія муніципальної політики</w:t>
      </w:r>
      <w:r w:rsidRPr="00BF1D5F">
        <w:rPr>
          <w:b/>
          <w:bCs/>
        </w:rPr>
        <w:t>»</w:t>
      </w:r>
    </w:p>
    <w:p w:rsidR="00922A6A" w:rsidRPr="00BF1D5F" w:rsidRDefault="00922A6A" w:rsidP="00025BB4">
      <w:pPr>
        <w:jc w:val="both"/>
        <w:rPr>
          <w:b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26"/>
        <w:gridCol w:w="7534"/>
      </w:tblGrid>
      <w:tr w:rsidR="002039E3" w:rsidRPr="00BF1D5F" w:rsidTr="00EE7655">
        <w:trPr>
          <w:jc w:val="center"/>
        </w:trPr>
        <w:tc>
          <w:tcPr>
            <w:tcW w:w="10420" w:type="dxa"/>
            <w:gridSpan w:val="3"/>
          </w:tcPr>
          <w:p w:rsidR="002039E3" w:rsidRPr="00BF1D5F" w:rsidRDefault="002039E3" w:rsidP="00922A6A">
            <w:pPr>
              <w:pStyle w:val="a3"/>
              <w:numPr>
                <w:ilvl w:val="0"/>
                <w:numId w:val="17"/>
              </w:numPr>
              <w:spacing w:line="276" w:lineRule="auto"/>
              <w:jc w:val="center"/>
            </w:pPr>
            <w:r w:rsidRPr="00BF1D5F">
              <w:rPr>
                <w:b/>
              </w:rPr>
              <w:t>Загальна інформація</w:t>
            </w:r>
          </w:p>
        </w:tc>
      </w:tr>
      <w:tr w:rsidR="002039E3" w:rsidRPr="00BF1D5F" w:rsidTr="00691E25">
        <w:trPr>
          <w:jc w:val="center"/>
        </w:trPr>
        <w:tc>
          <w:tcPr>
            <w:tcW w:w="2886" w:type="dxa"/>
            <w:gridSpan w:val="2"/>
          </w:tcPr>
          <w:p w:rsidR="002039E3" w:rsidRPr="00BF1D5F" w:rsidRDefault="002039E3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534" w:type="dxa"/>
          </w:tcPr>
          <w:p w:rsidR="002039E3" w:rsidRPr="00BF1D5F" w:rsidRDefault="002039E3" w:rsidP="004F5469">
            <w:pPr>
              <w:jc w:val="both"/>
            </w:pPr>
            <w:r w:rsidRPr="00BF1D5F">
              <w:t>Мелітопольський державний педагогічний університет імені Богдана Хмельницького</w:t>
            </w:r>
          </w:p>
          <w:p w:rsidR="002039E3" w:rsidRPr="00BF1D5F" w:rsidRDefault="001831A7" w:rsidP="004F5469">
            <w:pPr>
              <w:jc w:val="both"/>
            </w:pPr>
            <w:r w:rsidRPr="00BF1D5F">
              <w:t>Факультет інформатики, математики та економіки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Рівень вищої освіти</w:t>
            </w:r>
          </w:p>
        </w:tc>
        <w:tc>
          <w:tcPr>
            <w:tcW w:w="7534" w:type="dxa"/>
          </w:tcPr>
          <w:p w:rsidR="00922A6A" w:rsidRPr="00BF1D5F" w:rsidRDefault="00922A6A" w:rsidP="004F5469">
            <w:pPr>
              <w:shd w:val="clear" w:color="auto" w:fill="FFFFFF"/>
              <w:jc w:val="both"/>
            </w:pPr>
            <w:r w:rsidRPr="00BF1D5F">
              <w:t xml:space="preserve">Другий (магістерський) 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Ступінь вищої освіти</w:t>
            </w:r>
          </w:p>
        </w:tc>
        <w:tc>
          <w:tcPr>
            <w:tcW w:w="7534" w:type="dxa"/>
          </w:tcPr>
          <w:p w:rsidR="00922A6A" w:rsidRPr="00BF1D5F" w:rsidRDefault="00922A6A" w:rsidP="004F5469">
            <w:pPr>
              <w:jc w:val="both"/>
            </w:pPr>
            <w:r w:rsidRPr="00BF1D5F">
              <w:t>Магістр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Галузь знань</w:t>
            </w:r>
          </w:p>
        </w:tc>
        <w:tc>
          <w:tcPr>
            <w:tcW w:w="7534" w:type="dxa"/>
          </w:tcPr>
          <w:p w:rsidR="00922A6A" w:rsidRPr="00BF1D5F" w:rsidRDefault="001831A7" w:rsidP="004F5469">
            <w:pPr>
              <w:shd w:val="clear" w:color="auto" w:fill="FFFFFF"/>
              <w:jc w:val="both"/>
            </w:pPr>
            <w:r w:rsidRPr="00BF1D5F">
              <w:t>05 Соціальні та поведінкові науки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Спеціальність</w:t>
            </w:r>
          </w:p>
        </w:tc>
        <w:tc>
          <w:tcPr>
            <w:tcW w:w="7534" w:type="dxa"/>
          </w:tcPr>
          <w:p w:rsidR="00922A6A" w:rsidRPr="00BF1D5F" w:rsidRDefault="001831A7" w:rsidP="004F5469">
            <w:pPr>
              <w:shd w:val="clear" w:color="auto" w:fill="FFFFFF"/>
              <w:jc w:val="both"/>
            </w:pPr>
            <w:r w:rsidRPr="00BF1D5F">
              <w:t>054 Соціологія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Обмеження щодо форм навчання</w:t>
            </w:r>
          </w:p>
        </w:tc>
        <w:tc>
          <w:tcPr>
            <w:tcW w:w="7534" w:type="dxa"/>
          </w:tcPr>
          <w:p w:rsidR="00922A6A" w:rsidRPr="00BF1D5F" w:rsidRDefault="00585411" w:rsidP="004F5469">
            <w:pPr>
              <w:shd w:val="clear" w:color="auto" w:fill="FFFFFF"/>
              <w:jc w:val="both"/>
            </w:pPr>
            <w:r w:rsidRPr="00BF1D5F">
              <w:t>Очна</w:t>
            </w:r>
            <w:r w:rsidR="00922A6A" w:rsidRPr="00BF1D5F">
              <w:t>, заочна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Освітня кваліфікація</w:t>
            </w:r>
          </w:p>
        </w:tc>
        <w:tc>
          <w:tcPr>
            <w:tcW w:w="7534" w:type="dxa"/>
          </w:tcPr>
          <w:p w:rsidR="00922A6A" w:rsidRPr="00BF1D5F" w:rsidRDefault="00922A6A" w:rsidP="004F5469">
            <w:pPr>
              <w:shd w:val="clear" w:color="auto" w:fill="FFFFFF"/>
              <w:tabs>
                <w:tab w:val="left" w:leader="underscore" w:pos="7670"/>
              </w:tabs>
              <w:jc w:val="both"/>
              <w:rPr>
                <w:b/>
              </w:rPr>
            </w:pPr>
            <w:r w:rsidRPr="00BF1D5F">
              <w:t xml:space="preserve">Магістр </w:t>
            </w:r>
            <w:r w:rsidR="001831A7" w:rsidRPr="00BF1D5F">
              <w:t>з соціології</w:t>
            </w:r>
          </w:p>
        </w:tc>
      </w:tr>
      <w:tr w:rsidR="00922A6A" w:rsidRPr="00BF1D5F" w:rsidTr="00691E25">
        <w:trPr>
          <w:jc w:val="center"/>
        </w:trPr>
        <w:tc>
          <w:tcPr>
            <w:tcW w:w="2886" w:type="dxa"/>
            <w:gridSpan w:val="2"/>
          </w:tcPr>
          <w:p w:rsidR="00922A6A" w:rsidRPr="00BF1D5F" w:rsidRDefault="00922A6A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>Кваліфікація в дипломі</w:t>
            </w:r>
          </w:p>
        </w:tc>
        <w:tc>
          <w:tcPr>
            <w:tcW w:w="7534" w:type="dxa"/>
          </w:tcPr>
          <w:p w:rsidR="00A3485B" w:rsidRPr="00BF1D5F" w:rsidRDefault="001831A7" w:rsidP="004F5469">
            <w:pPr>
              <w:shd w:val="clear" w:color="auto" w:fill="FFFFFF"/>
              <w:tabs>
                <w:tab w:val="left" w:leader="underscore" w:pos="7670"/>
              </w:tabs>
              <w:jc w:val="both"/>
              <w:rPr>
                <w:b/>
                <w:bCs/>
              </w:rPr>
            </w:pPr>
            <w:r w:rsidRPr="00BF1D5F">
              <w:t>Магістр з соціології</w:t>
            </w:r>
          </w:p>
        </w:tc>
      </w:tr>
      <w:tr w:rsidR="00A3485B" w:rsidRPr="00BF1D5F" w:rsidTr="00691E25">
        <w:trPr>
          <w:jc w:val="center"/>
        </w:trPr>
        <w:tc>
          <w:tcPr>
            <w:tcW w:w="2886" w:type="dxa"/>
            <w:gridSpan w:val="2"/>
          </w:tcPr>
          <w:p w:rsidR="00A3485B" w:rsidRPr="00BF1D5F" w:rsidRDefault="00A3485B" w:rsidP="004F5469">
            <w:pPr>
              <w:shd w:val="clear" w:color="auto" w:fill="FFFFFF"/>
              <w:jc w:val="both"/>
            </w:pPr>
            <w:r w:rsidRPr="00BF1D5F">
              <w:rPr>
                <w:b/>
                <w:bCs/>
              </w:rPr>
              <w:t>Передумови</w:t>
            </w:r>
            <w:r w:rsidRPr="00BF1D5F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7534" w:type="dxa"/>
          </w:tcPr>
          <w:p w:rsidR="00A3485B" w:rsidRPr="00BF1D5F" w:rsidRDefault="001831A7" w:rsidP="004F5469">
            <w:pPr>
              <w:shd w:val="clear" w:color="auto" w:fill="FFFFFF"/>
              <w:jc w:val="both"/>
            </w:pPr>
            <w:r w:rsidRPr="00BF1D5F">
              <w:t>Наявність ступеня бакалавра</w:t>
            </w:r>
          </w:p>
        </w:tc>
      </w:tr>
      <w:tr w:rsidR="00A3485B" w:rsidRPr="00BF1D5F" w:rsidTr="00691E25">
        <w:trPr>
          <w:jc w:val="center"/>
        </w:trPr>
        <w:tc>
          <w:tcPr>
            <w:tcW w:w="2886" w:type="dxa"/>
            <w:gridSpan w:val="2"/>
          </w:tcPr>
          <w:p w:rsidR="00A3485B" w:rsidRPr="00BF1D5F" w:rsidRDefault="00A3485B" w:rsidP="004F5469">
            <w:pPr>
              <w:jc w:val="both"/>
              <w:rPr>
                <w:b/>
              </w:rPr>
            </w:pPr>
            <w:r w:rsidRPr="00BF1D5F">
              <w:rPr>
                <w:b/>
                <w:bCs/>
                <w:spacing w:val="-3"/>
              </w:rPr>
              <w:t>Мова(и) викладання</w:t>
            </w:r>
          </w:p>
        </w:tc>
        <w:tc>
          <w:tcPr>
            <w:tcW w:w="7534" w:type="dxa"/>
          </w:tcPr>
          <w:p w:rsidR="00A3485B" w:rsidRPr="00BF1D5F" w:rsidRDefault="00A3485B" w:rsidP="004F5469">
            <w:pPr>
              <w:jc w:val="both"/>
            </w:pPr>
            <w:r w:rsidRPr="00BF1D5F">
              <w:t>Українська</w:t>
            </w:r>
          </w:p>
        </w:tc>
      </w:tr>
      <w:tr w:rsidR="00147827" w:rsidRPr="00BF1D5F" w:rsidTr="00691E25">
        <w:trPr>
          <w:jc w:val="center"/>
        </w:trPr>
        <w:tc>
          <w:tcPr>
            <w:tcW w:w="2886" w:type="dxa"/>
            <w:gridSpan w:val="2"/>
          </w:tcPr>
          <w:p w:rsidR="00147827" w:rsidRPr="00BF1D5F" w:rsidRDefault="00147827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Наявність акредитації</w:t>
            </w:r>
          </w:p>
        </w:tc>
        <w:tc>
          <w:tcPr>
            <w:tcW w:w="7534" w:type="dxa"/>
          </w:tcPr>
          <w:p w:rsidR="00147827" w:rsidRPr="00BF1D5F" w:rsidRDefault="00147827" w:rsidP="004F5469">
            <w:pPr>
              <w:jc w:val="both"/>
              <w:rPr>
                <w:bCs/>
                <w:lang w:eastAsia="uk-UA"/>
              </w:rPr>
            </w:pPr>
            <w:r w:rsidRPr="00BF1D5F">
              <w:rPr>
                <w:bCs/>
                <w:lang w:eastAsia="uk-UA"/>
              </w:rPr>
              <w:t xml:space="preserve">Акредитована Державною акредитаційною комісією МОН України. </w:t>
            </w:r>
            <w:r w:rsidR="004F683B" w:rsidRPr="00BF1D5F">
              <w:t xml:space="preserve">УД №08003159 від 08.01.2019 р.  </w:t>
            </w:r>
          </w:p>
        </w:tc>
      </w:tr>
      <w:tr w:rsidR="00147827" w:rsidRPr="00BF1D5F" w:rsidTr="00691E25">
        <w:trPr>
          <w:jc w:val="center"/>
        </w:trPr>
        <w:tc>
          <w:tcPr>
            <w:tcW w:w="2886" w:type="dxa"/>
            <w:gridSpan w:val="2"/>
          </w:tcPr>
          <w:p w:rsidR="00147827" w:rsidRPr="00BF1D5F" w:rsidRDefault="00147827" w:rsidP="004F5469">
            <w:pPr>
              <w:jc w:val="both"/>
            </w:pPr>
            <w:r w:rsidRPr="00BF1D5F">
              <w:t>Рівень програми</w:t>
            </w:r>
          </w:p>
        </w:tc>
        <w:tc>
          <w:tcPr>
            <w:tcW w:w="7534" w:type="dxa"/>
          </w:tcPr>
          <w:p w:rsidR="00147827" w:rsidRPr="00BF1D5F" w:rsidRDefault="008D26F7" w:rsidP="004F5469">
            <w:pPr>
              <w:jc w:val="both"/>
            </w:pPr>
            <w:r w:rsidRPr="00BF1D5F">
              <w:t>EQF-LLL</w:t>
            </w:r>
            <w:r w:rsidR="00147827" w:rsidRPr="00BF1D5F">
              <w:t xml:space="preserve"> </w:t>
            </w:r>
            <w:r w:rsidRPr="00BF1D5F">
              <w:t>-</w:t>
            </w:r>
            <w:r w:rsidR="00147827" w:rsidRPr="00BF1D5F">
              <w:t>7 /</w:t>
            </w:r>
            <w:r w:rsidRPr="00BF1D5F">
              <w:t xml:space="preserve"> QF-EHEA </w:t>
            </w:r>
            <w:r w:rsidR="00147827" w:rsidRPr="00BF1D5F">
              <w:t>–</w:t>
            </w:r>
            <w:r w:rsidRPr="00BF1D5F">
              <w:t xml:space="preserve"> </w:t>
            </w:r>
            <w:proofErr w:type="spellStart"/>
            <w:r w:rsidRPr="00BF1D5F">
              <w:t>Second</w:t>
            </w:r>
            <w:proofErr w:type="spellEnd"/>
            <w:r w:rsidRPr="00BF1D5F">
              <w:t xml:space="preserve"> </w:t>
            </w:r>
            <w:r w:rsidR="00147827" w:rsidRPr="00BF1D5F">
              <w:t xml:space="preserve"> </w:t>
            </w:r>
            <w:proofErr w:type="spellStart"/>
            <w:r w:rsidR="00147827" w:rsidRPr="00BF1D5F">
              <w:t>cycle</w:t>
            </w:r>
            <w:proofErr w:type="spellEnd"/>
            <w:r w:rsidR="00147827" w:rsidRPr="00BF1D5F">
              <w:t xml:space="preserve"> /НРК – рівень 7</w:t>
            </w:r>
            <w:r w:rsidR="002D458A" w:rsidRPr="00BF1D5F">
              <w:t xml:space="preserve"> </w:t>
            </w:r>
          </w:p>
        </w:tc>
      </w:tr>
      <w:tr w:rsidR="00A3485B" w:rsidRPr="00BF1D5F" w:rsidTr="00691E25">
        <w:trPr>
          <w:jc w:val="center"/>
        </w:trPr>
        <w:tc>
          <w:tcPr>
            <w:tcW w:w="2886" w:type="dxa"/>
            <w:gridSpan w:val="2"/>
          </w:tcPr>
          <w:p w:rsidR="00A3485B" w:rsidRPr="00BF1D5F" w:rsidRDefault="00A3485B" w:rsidP="004F5469">
            <w:pPr>
              <w:shd w:val="clear" w:color="auto" w:fill="FFFFFF"/>
              <w:jc w:val="both"/>
              <w:rPr>
                <w:b/>
                <w:bCs/>
              </w:rPr>
            </w:pPr>
            <w:r w:rsidRPr="00BF1D5F">
              <w:rPr>
                <w:b/>
              </w:rPr>
              <w:t>Академічні права випускників</w:t>
            </w:r>
          </w:p>
        </w:tc>
        <w:tc>
          <w:tcPr>
            <w:tcW w:w="7534" w:type="dxa"/>
          </w:tcPr>
          <w:p w:rsidR="00A3485B" w:rsidRPr="00BF1D5F" w:rsidRDefault="00A3485B" w:rsidP="004F5469">
            <w:pPr>
              <w:shd w:val="clear" w:color="auto" w:fill="FFFFFF"/>
              <w:tabs>
                <w:tab w:val="left" w:leader="underscore" w:pos="7670"/>
              </w:tabs>
              <w:jc w:val="both"/>
              <w:rPr>
                <w:b/>
              </w:rPr>
            </w:pPr>
            <w:r w:rsidRPr="00BF1D5F">
              <w:t>Можливість навчання за програмою третього (</w:t>
            </w:r>
            <w:proofErr w:type="spellStart"/>
            <w:r w:rsidRPr="00BF1D5F">
              <w:t>освітньо</w:t>
            </w:r>
            <w:proofErr w:type="spellEnd"/>
            <w:r w:rsidRPr="00BF1D5F">
              <w:t>-наукового) рівня вищої освіти. Набуття додаткових кваліфікацій в системі післядипломної освіти.</w:t>
            </w:r>
          </w:p>
        </w:tc>
      </w:tr>
      <w:tr w:rsidR="00147827" w:rsidRPr="00BF1D5F" w:rsidTr="00691E25">
        <w:trPr>
          <w:jc w:val="center"/>
        </w:trPr>
        <w:tc>
          <w:tcPr>
            <w:tcW w:w="2886" w:type="dxa"/>
            <w:gridSpan w:val="2"/>
          </w:tcPr>
          <w:p w:rsidR="00147827" w:rsidRPr="00BF1D5F" w:rsidRDefault="00147827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534" w:type="dxa"/>
          </w:tcPr>
          <w:p w:rsidR="00147827" w:rsidRPr="00BF1D5F" w:rsidRDefault="00BF1D5F" w:rsidP="004F5469">
            <w:pPr>
              <w:jc w:val="both"/>
              <w:rPr>
                <w:bCs/>
                <w:lang w:eastAsia="uk-UA"/>
              </w:rPr>
            </w:pPr>
            <w:hyperlink r:id="rId6" w:history="1">
              <w:r w:rsidR="00387FC8" w:rsidRPr="00BF1D5F">
                <w:rPr>
                  <w:rStyle w:val="a8"/>
                </w:rPr>
                <w:t>https://mdpu.org.ua/wp-content/uploads/2021/02/Sotsiologiya-munitsipalnoyi-politiki.pdf</w:t>
              </w:r>
            </w:hyperlink>
            <w:r w:rsidR="00387FC8" w:rsidRPr="00BF1D5F">
              <w:t xml:space="preserve"> </w:t>
            </w:r>
          </w:p>
        </w:tc>
      </w:tr>
      <w:tr w:rsidR="00147827" w:rsidRPr="00BF1D5F" w:rsidTr="00106A74">
        <w:trPr>
          <w:jc w:val="center"/>
        </w:trPr>
        <w:tc>
          <w:tcPr>
            <w:tcW w:w="10420" w:type="dxa"/>
            <w:gridSpan w:val="3"/>
          </w:tcPr>
          <w:p w:rsidR="00147827" w:rsidRPr="00BF1D5F" w:rsidRDefault="00147827" w:rsidP="00691E25">
            <w:pPr>
              <w:shd w:val="clear" w:color="auto" w:fill="FFFFFF"/>
              <w:jc w:val="center"/>
              <w:rPr>
                <w:b/>
                <w:lang w:eastAsia="uk-UA"/>
              </w:rPr>
            </w:pPr>
            <w:r w:rsidRPr="00BF1D5F">
              <w:rPr>
                <w:b/>
              </w:rPr>
              <w:t xml:space="preserve">2 – Обсяг кредитів </w:t>
            </w:r>
            <w:r w:rsidRPr="00BF1D5F">
              <w:rPr>
                <w:b/>
                <w:lang w:eastAsia="uk-UA"/>
              </w:rPr>
              <w:t>ЄКТС, необхідних для здобуття відповідного</w:t>
            </w:r>
          </w:p>
          <w:p w:rsidR="00147827" w:rsidRPr="00BF1D5F" w:rsidRDefault="00147827" w:rsidP="00691E25">
            <w:pPr>
              <w:shd w:val="clear" w:color="auto" w:fill="FFFFFF"/>
              <w:jc w:val="center"/>
              <w:rPr>
                <w:b/>
              </w:rPr>
            </w:pPr>
            <w:r w:rsidRPr="00BF1D5F">
              <w:rPr>
                <w:b/>
                <w:lang w:eastAsia="uk-UA"/>
              </w:rPr>
              <w:t>ступеня вищої освіти</w:t>
            </w:r>
          </w:p>
        </w:tc>
      </w:tr>
      <w:tr w:rsidR="00147827" w:rsidRPr="00BF1D5F" w:rsidTr="00691E25">
        <w:trPr>
          <w:jc w:val="center"/>
        </w:trPr>
        <w:tc>
          <w:tcPr>
            <w:tcW w:w="2886" w:type="dxa"/>
            <w:gridSpan w:val="2"/>
          </w:tcPr>
          <w:p w:rsidR="00147827" w:rsidRPr="00BF1D5F" w:rsidRDefault="00147827" w:rsidP="004F5469">
            <w:pPr>
              <w:shd w:val="clear" w:color="auto" w:fill="FFFFFF"/>
              <w:jc w:val="both"/>
              <w:rPr>
                <w:b/>
                <w:lang w:eastAsia="uk-UA"/>
              </w:rPr>
            </w:pPr>
            <w:r w:rsidRPr="00BF1D5F">
              <w:rPr>
                <w:b/>
              </w:rPr>
              <w:t xml:space="preserve">Обсяг освітньої програми </w:t>
            </w:r>
            <w:r w:rsidRPr="00BF1D5F">
              <w:rPr>
                <w:b/>
                <w:lang w:eastAsia="uk-UA"/>
              </w:rPr>
              <w:t>ЄКТС</w:t>
            </w:r>
          </w:p>
          <w:p w:rsidR="00C3319F" w:rsidRPr="00BF1D5F" w:rsidRDefault="00C3319F" w:rsidP="004F5469">
            <w:pPr>
              <w:shd w:val="clear" w:color="auto" w:fill="FFFFFF"/>
              <w:jc w:val="both"/>
            </w:pPr>
            <w:r w:rsidRPr="00BF1D5F">
              <w:t xml:space="preserve"> Обсяг 120 кре</w:t>
            </w:r>
            <w:r w:rsidR="00BF1D5F">
              <w:t>д</w:t>
            </w:r>
            <w:r w:rsidRPr="00BF1D5F">
              <w:t>и</w:t>
            </w:r>
            <w:r w:rsidR="00BF1D5F">
              <w:t>т</w:t>
            </w:r>
            <w:r w:rsidRPr="00BF1D5F">
              <w:t>ів</w:t>
            </w:r>
          </w:p>
        </w:tc>
        <w:tc>
          <w:tcPr>
            <w:tcW w:w="7534" w:type="dxa"/>
          </w:tcPr>
          <w:p w:rsidR="00147827" w:rsidRPr="00BF1D5F" w:rsidRDefault="00147827" w:rsidP="004F5469">
            <w:pPr>
              <w:shd w:val="clear" w:color="auto" w:fill="FFFFFF"/>
              <w:jc w:val="both"/>
            </w:pPr>
            <w:r w:rsidRPr="00BF1D5F">
              <w:t>Обсяг освітньо</w:t>
            </w:r>
            <w:r w:rsidR="00B71760" w:rsidRPr="00BF1D5F">
              <w:t>ї</w:t>
            </w:r>
            <w:r w:rsidRPr="00BF1D5F">
              <w:t xml:space="preserve"> програми магістра становить </w:t>
            </w:r>
            <w:r w:rsidR="00BF1D5F" w:rsidRPr="00BF1D5F">
              <w:t>120</w:t>
            </w:r>
            <w:r w:rsidRPr="00BF1D5F">
              <w:t xml:space="preserve"> кредитів ЄКТС, </w:t>
            </w:r>
            <w:r w:rsidR="00B71760" w:rsidRPr="00BF1D5F">
              <w:t>27</w:t>
            </w:r>
            <w:r w:rsidR="00BF1D5F" w:rsidRPr="00BF1D5F">
              <w:t>0</w:t>
            </w:r>
            <w:r w:rsidR="00B71760" w:rsidRPr="00BF1D5F">
              <w:t xml:space="preserve">0 </w:t>
            </w:r>
            <w:r w:rsidRPr="00BF1D5F">
              <w:t>год.</w:t>
            </w:r>
          </w:p>
          <w:p w:rsidR="00B71760" w:rsidRPr="00BF1D5F" w:rsidRDefault="00147827" w:rsidP="004F5469">
            <w:pPr>
              <w:shd w:val="clear" w:color="auto" w:fill="FFFFFF"/>
              <w:jc w:val="both"/>
              <w:rPr>
                <w:lang w:eastAsia="uk-UA"/>
              </w:rPr>
            </w:pPr>
            <w:r w:rsidRPr="00BF1D5F">
              <w:rPr>
                <w:b/>
              </w:rPr>
              <w:t xml:space="preserve">Обов’язкові </w:t>
            </w:r>
            <w:r w:rsidRPr="00BF1D5F">
              <w:t xml:space="preserve">освітні компоненти - </w:t>
            </w:r>
            <w:r w:rsidR="00B71760" w:rsidRPr="00BF1D5F">
              <w:t>6</w:t>
            </w:r>
            <w:r w:rsidR="00BF1D5F">
              <w:t>6</w:t>
            </w:r>
            <w:r w:rsidRPr="00BF1D5F">
              <w:t xml:space="preserve"> кредитів </w:t>
            </w:r>
            <w:r w:rsidRPr="00BF1D5F">
              <w:rPr>
                <w:lang w:eastAsia="uk-UA"/>
              </w:rPr>
              <w:t>ЄКТС</w:t>
            </w:r>
            <w:r w:rsidRPr="00BF1D5F">
              <w:t xml:space="preserve">, </w:t>
            </w:r>
            <w:r w:rsidR="00B71760" w:rsidRPr="00BF1D5F">
              <w:t>19</w:t>
            </w:r>
            <w:r w:rsidR="00BF1D5F">
              <w:t>8</w:t>
            </w:r>
            <w:r w:rsidR="00B71760" w:rsidRPr="00BF1D5F">
              <w:t>0</w:t>
            </w:r>
            <w:r w:rsidRPr="00BF1D5F">
              <w:t xml:space="preserve"> год.</w:t>
            </w:r>
            <w:r w:rsidR="008B2261" w:rsidRPr="00BF1D5F">
              <w:t xml:space="preserve"> З них: </w:t>
            </w:r>
            <w:r w:rsidR="00B71760" w:rsidRPr="00BF1D5F">
              <w:t>виробнича практика (з фаху)</w:t>
            </w:r>
            <w:r w:rsidR="008B2261" w:rsidRPr="00BF1D5F">
              <w:t xml:space="preserve">кредитів </w:t>
            </w:r>
            <w:r w:rsidR="00B71760" w:rsidRPr="00BF1D5F">
              <w:t xml:space="preserve">12 </w:t>
            </w:r>
            <w:r w:rsidR="008B2261" w:rsidRPr="00BF1D5F">
              <w:rPr>
                <w:lang w:eastAsia="uk-UA"/>
              </w:rPr>
              <w:t>ЄКТС (</w:t>
            </w:r>
            <w:r w:rsidR="00B71760" w:rsidRPr="00BF1D5F">
              <w:rPr>
                <w:lang w:eastAsia="uk-UA"/>
              </w:rPr>
              <w:t>360</w:t>
            </w:r>
            <w:r w:rsidR="008B2261" w:rsidRPr="00BF1D5F">
              <w:rPr>
                <w:lang w:eastAsia="uk-UA"/>
              </w:rPr>
              <w:t xml:space="preserve"> год.)</w:t>
            </w:r>
            <w:r w:rsidR="00B71760" w:rsidRPr="00BF1D5F">
              <w:rPr>
                <w:lang w:eastAsia="uk-UA"/>
              </w:rPr>
              <w:t>,</w:t>
            </w:r>
            <w:r w:rsidR="008B2261" w:rsidRPr="00BF1D5F">
              <w:rPr>
                <w:lang w:eastAsia="uk-UA"/>
              </w:rPr>
              <w:t xml:space="preserve"> </w:t>
            </w:r>
            <w:r w:rsidR="00B71760" w:rsidRPr="00BF1D5F">
              <w:rPr>
                <w:lang w:eastAsia="uk-UA"/>
              </w:rPr>
              <w:t>підготовка та захист дипломної (кваліфікаційної) роботи</w:t>
            </w:r>
            <w:r w:rsidR="008B2261" w:rsidRPr="00BF1D5F">
              <w:rPr>
                <w:lang w:eastAsia="uk-UA"/>
              </w:rPr>
              <w:t xml:space="preserve"> 6 </w:t>
            </w:r>
            <w:r w:rsidR="008B2261" w:rsidRPr="00BF1D5F">
              <w:t xml:space="preserve">кредитів </w:t>
            </w:r>
            <w:r w:rsidR="008B2261" w:rsidRPr="00BF1D5F">
              <w:rPr>
                <w:lang w:eastAsia="uk-UA"/>
              </w:rPr>
              <w:t>ЄКТС (180 год.)</w:t>
            </w:r>
            <w:r w:rsidR="00B71760" w:rsidRPr="00BF1D5F">
              <w:rPr>
                <w:lang w:eastAsia="uk-UA"/>
              </w:rPr>
              <w:t xml:space="preserve"> </w:t>
            </w:r>
            <w:r w:rsidR="008B2261" w:rsidRPr="00BF1D5F">
              <w:rPr>
                <w:lang w:eastAsia="uk-UA"/>
              </w:rPr>
              <w:t xml:space="preserve"> </w:t>
            </w:r>
          </w:p>
          <w:p w:rsidR="00147827" w:rsidRPr="00BF1D5F" w:rsidRDefault="00147827" w:rsidP="004F5469">
            <w:pPr>
              <w:shd w:val="clear" w:color="auto" w:fill="FFFFFF"/>
              <w:jc w:val="both"/>
            </w:pPr>
            <w:r w:rsidRPr="00BF1D5F">
              <w:rPr>
                <w:b/>
              </w:rPr>
              <w:t>Вибіркові</w:t>
            </w:r>
            <w:r w:rsidRPr="00BF1D5F">
              <w:t xml:space="preserve"> освітні компоненти - </w:t>
            </w:r>
            <w:bookmarkStart w:id="0" w:name="_GoBack"/>
            <w:bookmarkEnd w:id="0"/>
            <w:r w:rsidR="00B71760" w:rsidRPr="00BF1D5F">
              <w:t>2</w:t>
            </w:r>
            <w:r w:rsidR="00BF1D5F">
              <w:t>4</w:t>
            </w:r>
            <w:r w:rsidRPr="00BF1D5F">
              <w:t xml:space="preserve"> кредити </w:t>
            </w:r>
            <w:r w:rsidRPr="00BF1D5F">
              <w:rPr>
                <w:lang w:eastAsia="uk-UA"/>
              </w:rPr>
              <w:t>ЄКТС</w:t>
            </w:r>
            <w:r w:rsidRPr="00BF1D5F">
              <w:t xml:space="preserve">, </w:t>
            </w:r>
            <w:r w:rsidR="00BF1D5F">
              <w:t>72</w:t>
            </w:r>
            <w:r w:rsidRPr="00BF1D5F">
              <w:t>0 год.</w:t>
            </w:r>
          </w:p>
          <w:p w:rsidR="00147827" w:rsidRPr="00BF1D5F" w:rsidRDefault="00147827" w:rsidP="004F5469">
            <w:pPr>
              <w:shd w:val="clear" w:color="auto" w:fill="FFFFFF"/>
              <w:jc w:val="both"/>
            </w:pPr>
            <w:r w:rsidRPr="00BF1D5F">
              <w:rPr>
                <w:bCs/>
                <w:lang w:eastAsia="uk-UA"/>
              </w:rPr>
              <w:t xml:space="preserve">Термін навчання 1 рік, </w:t>
            </w:r>
            <w:r w:rsidR="00B71760" w:rsidRPr="00BF1D5F">
              <w:rPr>
                <w:bCs/>
                <w:lang w:eastAsia="uk-UA"/>
              </w:rPr>
              <w:t>4</w:t>
            </w:r>
            <w:r w:rsidRPr="00BF1D5F">
              <w:rPr>
                <w:bCs/>
                <w:lang w:eastAsia="uk-UA"/>
              </w:rPr>
              <w:t xml:space="preserve"> місяців</w:t>
            </w:r>
          </w:p>
        </w:tc>
      </w:tr>
      <w:tr w:rsidR="00147827" w:rsidRPr="00BF1D5F" w:rsidTr="00EE7655">
        <w:trPr>
          <w:jc w:val="center"/>
        </w:trPr>
        <w:tc>
          <w:tcPr>
            <w:tcW w:w="10420" w:type="dxa"/>
            <w:gridSpan w:val="3"/>
          </w:tcPr>
          <w:p w:rsidR="00147827" w:rsidRPr="00BF1D5F" w:rsidRDefault="00147827" w:rsidP="00691E25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</w:rPr>
            </w:pPr>
            <w:r w:rsidRPr="00BF1D5F">
              <w:rPr>
                <w:b/>
              </w:rPr>
              <w:t xml:space="preserve">– </w:t>
            </w:r>
            <w:r w:rsidRPr="00BF1D5F">
              <w:rPr>
                <w:b/>
                <w:bCs/>
                <w:lang w:eastAsia="uk-UA"/>
              </w:rPr>
              <w:t xml:space="preserve"> Мета освітньої програми</w:t>
            </w:r>
          </w:p>
        </w:tc>
      </w:tr>
      <w:tr w:rsidR="00147827" w:rsidRPr="00BF1D5F" w:rsidTr="00EE7655">
        <w:trPr>
          <w:jc w:val="center"/>
        </w:trPr>
        <w:tc>
          <w:tcPr>
            <w:tcW w:w="10420" w:type="dxa"/>
            <w:gridSpan w:val="3"/>
          </w:tcPr>
          <w:p w:rsidR="008B2261" w:rsidRPr="00BF1D5F" w:rsidRDefault="00341521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  <w:rPr>
                <w:color w:val="FF0000"/>
              </w:rPr>
            </w:pPr>
            <w:r w:rsidRPr="00BF1D5F">
              <w:t xml:space="preserve">Розвинути науково-дослідницькі навички з аналізу, моделювання соціальних процесів у територіальних громадах, сформувати системний підхід до розуміння територіальної спільноти як складного соціокультурного феномену </w:t>
            </w:r>
          </w:p>
        </w:tc>
      </w:tr>
      <w:tr w:rsidR="00147827" w:rsidRPr="00BF1D5F" w:rsidTr="00EE7655">
        <w:trPr>
          <w:jc w:val="center"/>
        </w:trPr>
        <w:tc>
          <w:tcPr>
            <w:tcW w:w="10420" w:type="dxa"/>
            <w:gridSpan w:val="3"/>
          </w:tcPr>
          <w:p w:rsidR="00147827" w:rsidRPr="00BF1D5F" w:rsidRDefault="00147827" w:rsidP="00691E25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center"/>
            </w:pPr>
            <w:r w:rsidRPr="00BF1D5F">
              <w:rPr>
                <w:b/>
              </w:rPr>
              <w:t>4 – Характеристика освітньої програми</w:t>
            </w:r>
          </w:p>
        </w:tc>
      </w:tr>
      <w:tr w:rsidR="00E958B3" w:rsidRPr="00BF1D5F" w:rsidTr="00691E25">
        <w:trPr>
          <w:jc w:val="center"/>
        </w:trPr>
        <w:tc>
          <w:tcPr>
            <w:tcW w:w="2886" w:type="dxa"/>
            <w:gridSpan w:val="2"/>
          </w:tcPr>
          <w:p w:rsidR="00E958B3" w:rsidRPr="00BF1D5F" w:rsidRDefault="0067578C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Предметна область</w:t>
            </w:r>
          </w:p>
        </w:tc>
        <w:tc>
          <w:tcPr>
            <w:tcW w:w="7534" w:type="dxa"/>
          </w:tcPr>
          <w:p w:rsidR="00341521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  <w:rPr>
                <w:b/>
              </w:rPr>
            </w:pPr>
            <w:r w:rsidRPr="00BF1D5F">
              <w:rPr>
                <w:b/>
              </w:rPr>
              <w:t xml:space="preserve">Об’єкти вивчення: </w:t>
            </w:r>
          </w:p>
          <w:p w:rsidR="00341521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</w:pPr>
            <w:r w:rsidRPr="00BF1D5F">
              <w:t xml:space="preserve">Суспільство як соціальна система (соціальна взаємодія на </w:t>
            </w:r>
            <w:proofErr w:type="spellStart"/>
            <w:r w:rsidRPr="00BF1D5F">
              <w:t>макро</w:t>
            </w:r>
            <w:proofErr w:type="spellEnd"/>
            <w:r w:rsidRPr="00BF1D5F">
              <w:t xml:space="preserve">-, </w:t>
            </w:r>
            <w:proofErr w:type="spellStart"/>
            <w:r w:rsidRPr="00BF1D5F">
              <w:t>мезо</w:t>
            </w:r>
            <w:proofErr w:type="spellEnd"/>
            <w:r w:rsidRPr="00BF1D5F">
              <w:t xml:space="preserve">- та мікросоціальному рівні, зокрема соціальна диференціація та інтеграція, </w:t>
            </w:r>
            <w:proofErr w:type="spellStart"/>
            <w:r w:rsidRPr="00BF1D5F">
              <w:t>інституціоналізація</w:t>
            </w:r>
            <w:proofErr w:type="spellEnd"/>
            <w:r w:rsidRPr="00BF1D5F">
              <w:t xml:space="preserve">, відтворення й трансформація соціальної структури та культури, соціальний вплив на формування особистості, соціальні проблеми та конфлікти); </w:t>
            </w:r>
          </w:p>
          <w:p w:rsidR="00E958B3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</w:pPr>
            <w:r w:rsidRPr="00BF1D5F">
              <w:t>Муніципальне управління - діяльність місцевого самоврядування, що спрямована на задоволення інтересів територіальної спільноти, здійснювана через муніципальне господарство</w:t>
            </w:r>
          </w:p>
          <w:p w:rsidR="008D26F7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</w:pPr>
            <w:r w:rsidRPr="00BF1D5F">
              <w:rPr>
                <w:b/>
              </w:rPr>
              <w:t>Теоретичний зміст предметної області:</w:t>
            </w:r>
            <w:r w:rsidRPr="00BF1D5F">
              <w:t xml:space="preserve"> муніципальне управління, територіальна спільнота; соціальні групи, соціальні явища і процеси; </w:t>
            </w:r>
            <w:r w:rsidRPr="00BF1D5F">
              <w:lastRenderedPageBreak/>
              <w:t xml:space="preserve">соціальні структури та нерівності; соціальні практики; соціальні інститути та організації; соціальне прогнозування та моделювання. </w:t>
            </w:r>
          </w:p>
          <w:p w:rsidR="008D26F7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</w:pPr>
            <w:r w:rsidRPr="00BF1D5F">
              <w:rPr>
                <w:b/>
              </w:rPr>
              <w:t>Основні поняття:</w:t>
            </w:r>
            <w:r w:rsidRPr="00BF1D5F">
              <w:t xml:space="preserve"> суспільство, соціальна система, соціальні процеси та зміни, соціальна взаємодія, соціальний факт, громадська думка, соціальні інститути та організації, муніципальне управління, територіальна спільнота; сталий розвиток; соціологічне дослідження. </w:t>
            </w:r>
          </w:p>
          <w:p w:rsidR="008D26F7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</w:pPr>
            <w:r w:rsidRPr="00BF1D5F">
              <w:rPr>
                <w:b/>
              </w:rPr>
              <w:t>Методи:</w:t>
            </w:r>
            <w:r w:rsidRPr="00BF1D5F">
              <w:t xml:space="preserve"> загальнонаукові, інформаційні; широкий спектр методів збору й аналізу соціологічної інформації (анкетне опитування, глибинне інтерв’ю, фокус-групи, кейс-стаді тощо); використання математико-статистичних методів та спеціалізованого програмного забезпечення SPSS, а також сучасних інформаційно-комунікативних технологій для вирішення завдань професійної діяльності. </w:t>
            </w:r>
          </w:p>
          <w:p w:rsidR="00341521" w:rsidRPr="00BF1D5F" w:rsidRDefault="00341521" w:rsidP="004F5469">
            <w:pPr>
              <w:shd w:val="clear" w:color="auto" w:fill="FFFFFF"/>
              <w:tabs>
                <w:tab w:val="left" w:leader="underscore" w:pos="7670"/>
              </w:tabs>
              <w:jc w:val="both"/>
              <w:rPr>
                <w:bCs/>
                <w:color w:val="FF0000"/>
              </w:rPr>
            </w:pPr>
            <w:r w:rsidRPr="00BF1D5F">
              <w:rPr>
                <w:b/>
              </w:rPr>
              <w:t>Інструменти й обладнання:</w:t>
            </w:r>
            <w:r w:rsidRPr="00BF1D5F">
              <w:t xml:space="preserve"> технічне обладнання (комп’ютер, проектор, прикладні програми), сучасні інформаційні пошукові ресурси, застосовувані в соціологічній діяльності.</w:t>
            </w:r>
          </w:p>
        </w:tc>
      </w:tr>
      <w:tr w:rsidR="00E958B3" w:rsidRPr="00BF1D5F" w:rsidTr="00691E25">
        <w:trPr>
          <w:jc w:val="center"/>
        </w:trPr>
        <w:tc>
          <w:tcPr>
            <w:tcW w:w="2886" w:type="dxa"/>
            <w:gridSpan w:val="2"/>
          </w:tcPr>
          <w:p w:rsidR="00E958B3" w:rsidRPr="00BF1D5F" w:rsidRDefault="00E958B3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7534" w:type="dxa"/>
          </w:tcPr>
          <w:p w:rsidR="002D458A" w:rsidRPr="00BF1D5F" w:rsidRDefault="00387FC8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>П</w:t>
            </w:r>
            <w:r w:rsidR="002D458A" w:rsidRPr="00BF1D5F">
              <w:t xml:space="preserve">рактико-орієнтований підхід, заснований на співробітництві під час практичної підготовки з міжнародними програмами і партнерами, органами влади, бізнесом, аналітичними центрами та громадськими організаціями; </w:t>
            </w:r>
          </w:p>
          <w:p w:rsidR="002D458A" w:rsidRPr="00BF1D5F" w:rsidRDefault="002D458A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>-</w:t>
            </w:r>
            <w:proofErr w:type="spellStart"/>
            <w:r w:rsidRPr="00BF1D5F">
              <w:t>студентоорієнтований</w:t>
            </w:r>
            <w:proofErr w:type="spellEnd"/>
            <w:r w:rsidRPr="00BF1D5F">
              <w:t xml:space="preserve"> підхід, спрямований на розвиток особистих професійних здібностей, участі в програмах академічної мобільності, розкриття креативності, формування навичок до самонавчання та самоаналізу, розвиток емоційного та культурного інтелекту; </w:t>
            </w:r>
          </w:p>
          <w:p w:rsidR="002D458A" w:rsidRPr="00BF1D5F" w:rsidRDefault="002D458A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>-</w:t>
            </w:r>
            <w:proofErr w:type="spellStart"/>
            <w:r w:rsidRPr="00BF1D5F">
              <w:t>етикоорієнтований</w:t>
            </w:r>
            <w:proofErr w:type="spellEnd"/>
            <w:r w:rsidRPr="00BF1D5F">
              <w:t xml:space="preserve"> підхід, що ґрунтується на засвоєнні та дотриманні принципів академічної доброчесності та професійної етики. </w:t>
            </w:r>
          </w:p>
          <w:p w:rsidR="00E958B3" w:rsidRPr="00BF1D5F" w:rsidRDefault="002D458A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>Програма виконується як в академічному, так і в активному дослідницькому середовищі. Освітня програма надає можливості наукового та професійного зростання на базі Центру соціологічних досліджень МДПУ імені Богдана Хмельницького під час реалізації соціологічних досліджень та проектної діяльності.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tabs>
                <w:tab w:val="left" w:leader="underscore" w:pos="7670"/>
              </w:tabs>
              <w:jc w:val="both"/>
              <w:rPr>
                <w:b/>
                <w:bCs/>
              </w:rPr>
            </w:pPr>
            <w:r w:rsidRPr="00BF1D5F">
              <w:rPr>
                <w:b/>
                <w:bCs/>
              </w:rPr>
              <w:t xml:space="preserve">Основний фокус освітньої програми </w:t>
            </w:r>
          </w:p>
        </w:tc>
        <w:tc>
          <w:tcPr>
            <w:tcW w:w="7534" w:type="dxa"/>
          </w:tcPr>
          <w:p w:rsidR="00691E25" w:rsidRPr="00BF1D5F" w:rsidRDefault="00341521" w:rsidP="004F5469">
            <w:pPr>
              <w:autoSpaceDE w:val="0"/>
              <w:autoSpaceDN w:val="0"/>
              <w:adjustRightInd w:val="0"/>
              <w:jc w:val="both"/>
            </w:pPr>
            <w:r w:rsidRPr="00BF1D5F">
              <w:t xml:space="preserve">Програма спрямована на професійну діяльність соціолога-практика в сфері управління соціальними процесами, зокрема на місцевому та регіональному рівнях, який є компетентним: </w:t>
            </w:r>
          </w:p>
          <w:p w:rsidR="00691E25" w:rsidRPr="00BF1D5F" w:rsidRDefault="00341521" w:rsidP="004F5469">
            <w:pPr>
              <w:autoSpaceDE w:val="0"/>
              <w:autoSpaceDN w:val="0"/>
              <w:adjustRightInd w:val="0"/>
              <w:jc w:val="both"/>
            </w:pPr>
            <w:r w:rsidRPr="00BF1D5F">
              <w:t>- організовувати, проектувати, реалізовувати та представляти результати соціологічних досліджень;</w:t>
            </w:r>
          </w:p>
          <w:p w:rsidR="00691E25" w:rsidRPr="00BF1D5F" w:rsidRDefault="00341521" w:rsidP="004F5469">
            <w:pPr>
              <w:autoSpaceDE w:val="0"/>
              <w:autoSpaceDN w:val="0"/>
              <w:adjustRightInd w:val="0"/>
              <w:jc w:val="both"/>
            </w:pPr>
            <w:r w:rsidRPr="00BF1D5F">
              <w:t xml:space="preserve"> - аналізувати виклики та тренди </w:t>
            </w:r>
            <w:proofErr w:type="spellStart"/>
            <w:r w:rsidRPr="00BF1D5F">
              <w:t>соціальнокультурних</w:t>
            </w:r>
            <w:proofErr w:type="spellEnd"/>
            <w:r w:rsidRPr="00BF1D5F">
              <w:t xml:space="preserve">, економічних, політичних явищ та процесів, розробляти обґрунтовані моделі їхнього розвитку; </w:t>
            </w:r>
          </w:p>
          <w:p w:rsidR="00691E25" w:rsidRPr="00BF1D5F" w:rsidRDefault="00341521" w:rsidP="004F5469">
            <w:pPr>
              <w:autoSpaceDE w:val="0"/>
              <w:autoSpaceDN w:val="0"/>
              <w:adjustRightInd w:val="0"/>
              <w:jc w:val="both"/>
            </w:pPr>
            <w:r w:rsidRPr="00BF1D5F">
              <w:t xml:space="preserve">- реалізовувати фахові компетентності в просторі соціологічного супроводу, в сферах управління та стратегічного планування в партнерстві з державними, муніципальними, громадськими та приватними </w:t>
            </w:r>
            <w:proofErr w:type="spellStart"/>
            <w:r w:rsidRPr="00BF1D5F">
              <w:t>стейкхолдерами</w:t>
            </w:r>
            <w:proofErr w:type="spellEnd"/>
            <w:r w:rsidRPr="00BF1D5F">
              <w:t xml:space="preserve">; </w:t>
            </w:r>
          </w:p>
          <w:p w:rsidR="0067578C" w:rsidRPr="00BF1D5F" w:rsidRDefault="00341521" w:rsidP="004F546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F1D5F">
              <w:t>- здійснювати фахову діяльність на засадах професійної етики та академічної доброчесності</w:t>
            </w:r>
            <w:r w:rsidRPr="00BF1D5F">
              <w:rPr>
                <w:color w:val="FF0000"/>
              </w:rPr>
              <w:t xml:space="preserve"> 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Особливості програми</w:t>
            </w:r>
          </w:p>
        </w:tc>
        <w:tc>
          <w:tcPr>
            <w:tcW w:w="7534" w:type="dxa"/>
          </w:tcPr>
          <w:p w:rsidR="00691E25" w:rsidRPr="00BF1D5F" w:rsidRDefault="00341521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 xml:space="preserve">Програма спрямована на формування у здобувачів культури креативної та навчально-дослідницької спільноти і реалізує два ключові вектори: - вивчення міста в його цілісності як соціокультурного феномену із власними фазами розвитку, з урахуванням новітніх тенденцій і розробок; </w:t>
            </w:r>
          </w:p>
          <w:p w:rsidR="0067578C" w:rsidRPr="00BF1D5F" w:rsidRDefault="00341521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</w:pPr>
            <w:r w:rsidRPr="00BF1D5F">
              <w:t xml:space="preserve">- практичне засвоєння і впровадження у професійній діяльності </w:t>
            </w:r>
            <w:proofErr w:type="spellStart"/>
            <w:r w:rsidRPr="00BF1D5F">
              <w:t>компетентностей</w:t>
            </w:r>
            <w:proofErr w:type="spellEnd"/>
            <w:r w:rsidRPr="00BF1D5F">
              <w:t xml:space="preserve"> з проектування, моделювання соціальних процесів, проектів у сфері муніципального </w:t>
            </w:r>
            <w:proofErr w:type="spellStart"/>
            <w:r w:rsidRPr="00BF1D5F">
              <w:t>партисипативного</w:t>
            </w:r>
            <w:proofErr w:type="spellEnd"/>
            <w:r w:rsidRPr="00BF1D5F">
              <w:t xml:space="preserve"> управління. </w:t>
            </w:r>
          </w:p>
        </w:tc>
      </w:tr>
      <w:tr w:rsidR="0067578C" w:rsidRPr="00BF1D5F" w:rsidTr="00EE7655">
        <w:trPr>
          <w:jc w:val="center"/>
        </w:trPr>
        <w:tc>
          <w:tcPr>
            <w:tcW w:w="10420" w:type="dxa"/>
            <w:gridSpan w:val="3"/>
          </w:tcPr>
          <w:p w:rsidR="0067578C" w:rsidRPr="00BF1D5F" w:rsidRDefault="0067578C" w:rsidP="00691E25">
            <w:pPr>
              <w:jc w:val="center"/>
              <w:rPr>
                <w:b/>
              </w:rPr>
            </w:pPr>
            <w:r w:rsidRPr="00BF1D5F">
              <w:rPr>
                <w:b/>
              </w:rPr>
              <w:t>5 – Придатність випускників до працевлаштування та подальшого навчання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lastRenderedPageBreak/>
              <w:t>Придатність до працевлаштування випускників</w:t>
            </w:r>
          </w:p>
        </w:tc>
        <w:tc>
          <w:tcPr>
            <w:tcW w:w="7534" w:type="dxa"/>
          </w:tcPr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2442.2 Соціолог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2446.2 Соціальний аудитор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2419.3 Спеціаліст державної служби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2442.1 Молодший науковий співробітник (соціологія)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>2442.1 Молодший науковий співробітник</w:t>
            </w:r>
            <w:r w:rsidR="00387FC8" w:rsidRPr="00BF1D5F">
              <w:t xml:space="preserve"> </w:t>
            </w:r>
            <w:r w:rsidRPr="00BF1D5F">
              <w:t xml:space="preserve">консультант (соціологія) 1483 Менеджер (управитель) у соціальній сфері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1475.4 Менеджер (управитель) із </w:t>
            </w:r>
            <w:proofErr w:type="spellStart"/>
            <w:r w:rsidRPr="00BF1D5F">
              <w:t>зв'язків</w:t>
            </w:r>
            <w:proofErr w:type="spellEnd"/>
            <w:r w:rsidRPr="00BF1D5F">
              <w:t xml:space="preserve"> з громадськістю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2443.2 Консультант із суспільно-політичних питань (в партіях та інших громадських організаціях)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2443.2 Експерт із суспільно-політичних питань </w:t>
            </w:r>
          </w:p>
          <w:p w:rsidR="00691E25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</w:pPr>
            <w:r w:rsidRPr="00BF1D5F">
              <w:t xml:space="preserve">2433.2 Аналітик консолідованої інформації </w:t>
            </w:r>
          </w:p>
          <w:p w:rsidR="0067578C" w:rsidRPr="00BF1D5F" w:rsidRDefault="002D458A" w:rsidP="004F5469">
            <w:pPr>
              <w:shd w:val="clear" w:color="auto" w:fill="FFFFFF"/>
              <w:tabs>
                <w:tab w:val="left" w:pos="3780"/>
              </w:tabs>
              <w:jc w:val="both"/>
              <w:rPr>
                <w:b/>
                <w:bCs/>
                <w:lang w:eastAsia="uk-UA"/>
              </w:rPr>
            </w:pPr>
            <w:r w:rsidRPr="00BF1D5F">
              <w:t>Основна сфера зайнятості відповідає кодам 263, 243 та 242 ISCO-08 Міжнародного стандарту класифікації зайнятості Міжнародної організації праці (</w:t>
            </w:r>
            <w:proofErr w:type="spellStart"/>
            <w:r w:rsidRPr="00BF1D5F">
              <w:t>Administration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Professionals</w:t>
            </w:r>
            <w:proofErr w:type="spellEnd"/>
            <w:r w:rsidRPr="00BF1D5F">
              <w:t xml:space="preserve">, </w:t>
            </w:r>
            <w:proofErr w:type="spellStart"/>
            <w:r w:rsidRPr="00BF1D5F">
              <w:t>Sales</w:t>
            </w:r>
            <w:proofErr w:type="spellEnd"/>
            <w:r w:rsidRPr="00BF1D5F">
              <w:t xml:space="preserve">, </w:t>
            </w:r>
            <w:proofErr w:type="spellStart"/>
            <w:r w:rsidRPr="00BF1D5F">
              <w:t>Marketing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and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Public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Relations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Professionals</w:t>
            </w:r>
            <w:proofErr w:type="spellEnd"/>
            <w:r w:rsidRPr="00BF1D5F">
              <w:t xml:space="preserve">, </w:t>
            </w:r>
            <w:proofErr w:type="spellStart"/>
            <w:r w:rsidRPr="00BF1D5F">
              <w:t>Social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and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Religious</w:t>
            </w:r>
            <w:proofErr w:type="spellEnd"/>
            <w:r w:rsidRPr="00BF1D5F">
              <w:t xml:space="preserve"> </w:t>
            </w:r>
            <w:proofErr w:type="spellStart"/>
            <w:r w:rsidRPr="00BF1D5F">
              <w:t>Professionals</w:t>
            </w:r>
            <w:proofErr w:type="spellEnd"/>
            <w:r w:rsidRPr="00BF1D5F">
              <w:t>)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shd w:val="clear" w:color="auto" w:fill="FFFFFF"/>
              <w:jc w:val="both"/>
            </w:pPr>
            <w:r w:rsidRPr="00BF1D5F">
              <w:rPr>
                <w:b/>
                <w:bCs/>
              </w:rPr>
              <w:t>Подальше навчання</w:t>
            </w:r>
          </w:p>
        </w:tc>
        <w:tc>
          <w:tcPr>
            <w:tcW w:w="7534" w:type="dxa"/>
          </w:tcPr>
          <w:p w:rsidR="0067578C" w:rsidRPr="00BF1D5F" w:rsidRDefault="002D458A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  <w:rPr>
                <w:bCs/>
                <w:lang w:eastAsia="uk-UA"/>
              </w:rPr>
            </w:pPr>
            <w:r w:rsidRPr="00BF1D5F">
              <w:t>Можливість навчання за програмою третього (</w:t>
            </w:r>
            <w:proofErr w:type="spellStart"/>
            <w:r w:rsidRPr="00BF1D5F">
              <w:t>освітньо</w:t>
            </w:r>
            <w:proofErr w:type="spellEnd"/>
            <w:r w:rsidRPr="00BF1D5F">
              <w:t>-наукового) рівня вищої освіти. Набуття додаткових кваліфікацій в системі післядипломної освіти</w:t>
            </w:r>
          </w:p>
        </w:tc>
      </w:tr>
      <w:tr w:rsidR="0067578C" w:rsidRPr="00BF1D5F" w:rsidTr="00EE7655">
        <w:trPr>
          <w:jc w:val="center"/>
        </w:trPr>
        <w:tc>
          <w:tcPr>
            <w:tcW w:w="10420" w:type="dxa"/>
            <w:gridSpan w:val="3"/>
          </w:tcPr>
          <w:p w:rsidR="0067578C" w:rsidRPr="00BF1D5F" w:rsidRDefault="0067578C" w:rsidP="00691E25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center"/>
            </w:pPr>
            <w:r w:rsidRPr="00BF1D5F">
              <w:rPr>
                <w:b/>
              </w:rPr>
              <w:t>6 – Викладання та оцінювання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jc w:val="both"/>
            </w:pPr>
            <w:r w:rsidRPr="00BF1D5F">
              <w:rPr>
                <w:b/>
              </w:rPr>
              <w:t>Викладання та навчання</w:t>
            </w:r>
          </w:p>
        </w:tc>
        <w:tc>
          <w:tcPr>
            <w:tcW w:w="7534" w:type="dxa"/>
          </w:tcPr>
          <w:p w:rsidR="0067578C" w:rsidRPr="00BF1D5F" w:rsidRDefault="008D26F7" w:rsidP="004F5469">
            <w:pPr>
              <w:shd w:val="clear" w:color="auto" w:fill="FFFFFF"/>
              <w:jc w:val="both"/>
              <w:rPr>
                <w:bCs/>
                <w:lang w:eastAsia="uk-UA"/>
              </w:rPr>
            </w:pPr>
            <w:proofErr w:type="spellStart"/>
            <w:r w:rsidRPr="00BF1D5F">
              <w:rPr>
                <w:lang w:eastAsia="en-US"/>
              </w:rPr>
              <w:t>Студентоцентроване</w:t>
            </w:r>
            <w:proofErr w:type="spellEnd"/>
            <w:r w:rsidRPr="00BF1D5F">
              <w:rPr>
                <w:lang w:eastAsia="en-US"/>
              </w:rPr>
              <w:t xml:space="preserve"> навчання, самонавчання, проблемно-орієнтоване навчання, індивідуально-творчий підхід; лекції, семінари, самостійна робота з підручниками, науковими публікаціями та онлайн-ресурсами, консультації, підготовка дипломних (кваліфікаційних) робіт, проходження виробничої практики</w:t>
            </w:r>
          </w:p>
        </w:tc>
      </w:tr>
      <w:tr w:rsidR="0067578C" w:rsidRPr="00BF1D5F" w:rsidTr="00691E25">
        <w:trPr>
          <w:jc w:val="center"/>
        </w:trPr>
        <w:tc>
          <w:tcPr>
            <w:tcW w:w="2886" w:type="dxa"/>
            <w:gridSpan w:val="2"/>
          </w:tcPr>
          <w:p w:rsidR="0067578C" w:rsidRPr="00BF1D5F" w:rsidRDefault="0067578C" w:rsidP="004F5469">
            <w:pPr>
              <w:jc w:val="both"/>
            </w:pPr>
            <w:r w:rsidRPr="00BF1D5F">
              <w:rPr>
                <w:b/>
              </w:rPr>
              <w:t>Оцінювання</w:t>
            </w:r>
          </w:p>
        </w:tc>
        <w:tc>
          <w:tcPr>
            <w:tcW w:w="7534" w:type="dxa"/>
          </w:tcPr>
          <w:p w:rsidR="0067578C" w:rsidRPr="00BF1D5F" w:rsidRDefault="008D26F7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  <w:rPr>
                <w:bCs/>
                <w:lang w:eastAsia="uk-UA"/>
              </w:rPr>
            </w:pPr>
            <w:r w:rsidRPr="00BF1D5F">
              <w:rPr>
                <w:lang w:eastAsia="en-US"/>
              </w:rPr>
              <w:t xml:space="preserve">Накопичувальна </w:t>
            </w:r>
            <w:proofErr w:type="spellStart"/>
            <w:r w:rsidRPr="00BF1D5F">
              <w:rPr>
                <w:lang w:eastAsia="en-US"/>
              </w:rPr>
              <w:t>бально</w:t>
            </w:r>
            <w:proofErr w:type="spellEnd"/>
            <w:r w:rsidRPr="00BF1D5F">
              <w:rPr>
                <w:lang w:eastAsia="en-US"/>
              </w:rPr>
              <w:t xml:space="preserve">-рейтингова система, що передбачає оцінювання студентів за всіма видами аудиторної та </w:t>
            </w:r>
            <w:proofErr w:type="spellStart"/>
            <w:r w:rsidRPr="00BF1D5F">
              <w:rPr>
                <w:lang w:eastAsia="en-US"/>
              </w:rPr>
              <w:t>позааудиторної</w:t>
            </w:r>
            <w:proofErr w:type="spellEnd"/>
            <w:r w:rsidRPr="00BF1D5F">
              <w:rPr>
                <w:lang w:eastAsia="en-US"/>
              </w:rPr>
              <w:t xml:space="preserve"> навчальної діяльності. Основним видом контролю знань, умінь, навичок та способів їх застосування є поточний, модульний, підсумковий контроль (заліки, письмові та усні екзамени).</w:t>
            </w:r>
          </w:p>
        </w:tc>
      </w:tr>
      <w:tr w:rsidR="0067578C" w:rsidRPr="00BF1D5F" w:rsidTr="00EE7655">
        <w:trPr>
          <w:jc w:val="center"/>
        </w:trPr>
        <w:tc>
          <w:tcPr>
            <w:tcW w:w="10420" w:type="dxa"/>
            <w:gridSpan w:val="3"/>
          </w:tcPr>
          <w:p w:rsidR="0067578C" w:rsidRPr="00BF1D5F" w:rsidRDefault="0067578C" w:rsidP="00691E25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center"/>
              <w:rPr>
                <w:bCs/>
                <w:lang w:eastAsia="uk-UA"/>
              </w:rPr>
            </w:pPr>
            <w:r w:rsidRPr="00BF1D5F">
              <w:rPr>
                <w:b/>
                <w:bCs/>
                <w:lang w:eastAsia="uk-UA"/>
              </w:rPr>
              <w:t>7 – Програмні компетентності</w:t>
            </w:r>
          </w:p>
        </w:tc>
      </w:tr>
      <w:tr w:rsidR="008D26F7" w:rsidRPr="00BF1D5F" w:rsidTr="00393907">
        <w:trPr>
          <w:jc w:val="center"/>
        </w:trPr>
        <w:tc>
          <w:tcPr>
            <w:tcW w:w="2660" w:type="dxa"/>
          </w:tcPr>
          <w:p w:rsidR="008D26F7" w:rsidRPr="00BF1D5F" w:rsidRDefault="00C0673D" w:rsidP="004F5469">
            <w:pPr>
              <w:jc w:val="both"/>
              <w:rPr>
                <w:b/>
                <w:bCs/>
              </w:rPr>
            </w:pPr>
            <w:r w:rsidRPr="00BF1D5F">
              <w:rPr>
                <w:rStyle w:val="2"/>
                <w:rFonts w:eastAsia="Arial Unicode MS"/>
              </w:rPr>
              <w:t>Загальні компетентності (ЗК)</w:t>
            </w:r>
          </w:p>
        </w:tc>
        <w:tc>
          <w:tcPr>
            <w:tcW w:w="7760" w:type="dxa"/>
            <w:gridSpan w:val="2"/>
          </w:tcPr>
          <w:p w:rsidR="008D26F7" w:rsidRPr="00BF1D5F" w:rsidRDefault="008D26F7" w:rsidP="004F5469">
            <w:pPr>
              <w:pStyle w:val="Default"/>
              <w:jc w:val="both"/>
            </w:pPr>
            <w:r w:rsidRPr="00BF1D5F">
              <w:t xml:space="preserve">ЗК01. Здатність до абстрактного мислення, аналізу та синтезу. </w:t>
            </w:r>
          </w:p>
          <w:p w:rsidR="008D26F7" w:rsidRPr="00BF1D5F" w:rsidRDefault="008D26F7" w:rsidP="004F5469">
            <w:pPr>
              <w:pStyle w:val="Default"/>
              <w:jc w:val="both"/>
            </w:pPr>
            <w:r w:rsidRPr="00BF1D5F">
              <w:t xml:space="preserve">ЗК02. Здатність працювати </w:t>
            </w:r>
            <w:proofErr w:type="spellStart"/>
            <w:r w:rsidRPr="00BF1D5F">
              <w:t>автономно</w:t>
            </w:r>
            <w:proofErr w:type="spellEnd"/>
            <w:r w:rsidRPr="00BF1D5F">
              <w:t xml:space="preserve">. </w:t>
            </w:r>
          </w:p>
          <w:p w:rsidR="008D26F7" w:rsidRPr="00BF1D5F" w:rsidRDefault="008D26F7" w:rsidP="004F5469">
            <w:pPr>
              <w:pStyle w:val="Default"/>
              <w:jc w:val="both"/>
            </w:pPr>
            <w:r w:rsidRPr="00BF1D5F">
              <w:t xml:space="preserve">ЗК03.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8D26F7" w:rsidRPr="00BF1D5F" w:rsidRDefault="008D26F7" w:rsidP="004F5469">
            <w:pPr>
              <w:pStyle w:val="Default"/>
              <w:jc w:val="both"/>
            </w:pPr>
            <w:r w:rsidRPr="00BF1D5F">
              <w:t xml:space="preserve">ЗК04. Здатність працювати в міжнародному контексті. </w:t>
            </w:r>
          </w:p>
          <w:p w:rsidR="008D26F7" w:rsidRPr="00BF1D5F" w:rsidRDefault="008D26F7" w:rsidP="004F5469">
            <w:pPr>
              <w:pStyle w:val="Default"/>
              <w:jc w:val="both"/>
            </w:pPr>
            <w:r w:rsidRPr="00BF1D5F">
              <w:t xml:space="preserve">ЗК05. Здатність оцінювати та забезпечувати якість виконуваних робіт </w:t>
            </w:r>
          </w:p>
          <w:p w:rsidR="008D26F7" w:rsidRPr="00BF1D5F" w:rsidRDefault="008D26F7" w:rsidP="004F5469">
            <w:pPr>
              <w:pStyle w:val="1"/>
              <w:shd w:val="clear" w:color="auto" w:fill="FFFFFF"/>
              <w:ind w:left="0"/>
              <w:jc w:val="both"/>
              <w:textAlignment w:val="baseline"/>
              <w:rPr>
                <w:b/>
              </w:rPr>
            </w:pPr>
            <w:r w:rsidRPr="00BF1D5F">
              <w:t xml:space="preserve">ЗК06. Здатність приймати обґрунтовані рішення. </w:t>
            </w:r>
          </w:p>
        </w:tc>
      </w:tr>
      <w:tr w:rsidR="008D26F7" w:rsidRPr="00BF1D5F" w:rsidTr="00972309">
        <w:trPr>
          <w:jc w:val="center"/>
        </w:trPr>
        <w:tc>
          <w:tcPr>
            <w:tcW w:w="2660" w:type="dxa"/>
          </w:tcPr>
          <w:p w:rsidR="00C0673D" w:rsidRPr="00BF1D5F" w:rsidRDefault="00C0673D" w:rsidP="004F5469">
            <w:pPr>
              <w:pStyle w:val="Default"/>
              <w:jc w:val="both"/>
            </w:pPr>
            <w:r w:rsidRPr="00BF1D5F">
              <w:rPr>
                <w:b/>
                <w:bCs/>
                <w:iCs/>
              </w:rPr>
              <w:t xml:space="preserve">Спеціальні </w:t>
            </w:r>
          </w:p>
          <w:p w:rsidR="008D26F7" w:rsidRPr="00BF1D5F" w:rsidRDefault="00C0673D" w:rsidP="004F5469">
            <w:pPr>
              <w:jc w:val="both"/>
              <w:rPr>
                <w:bCs/>
              </w:rPr>
            </w:pPr>
            <w:r w:rsidRPr="00BF1D5F">
              <w:rPr>
                <w:b/>
                <w:bCs/>
                <w:iCs/>
              </w:rPr>
              <w:t>(фахові, предметні) компетентності</w:t>
            </w:r>
          </w:p>
        </w:tc>
        <w:tc>
          <w:tcPr>
            <w:tcW w:w="7760" w:type="dxa"/>
            <w:gridSpan w:val="2"/>
          </w:tcPr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СК01. Здатність аналізувати соціальні явища і процеси.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СК02. Здатність виявляти, діагностувати та інтерпретувати соціальні проблеми українського суспільства та світової спільноти.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CК03. Здатність проектувати і виконувати соціологічні дослідження, розробляти й обґрунтовувати їхню методологію.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СК04. Здатність збирати та аналізувати емпіричні дані з використанням сучасних методів соціологічних досліджень.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СК05. Здатність обговорювати результати соціологічних досліджень та проектів українською та іноземною мовами.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СК06. Здатність дотримуватися у своїй діяльності норм професійної етики соціолога та керуватися загальнолюдськими цінностями.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СК07. Здатність розробляти та оцінювати соціальні проекти і програми. </w:t>
            </w:r>
          </w:p>
          <w:p w:rsidR="00C0673D" w:rsidRPr="00BF1D5F" w:rsidRDefault="00C0673D" w:rsidP="004F5469">
            <w:pPr>
              <w:jc w:val="both"/>
            </w:pPr>
            <w:r w:rsidRPr="00BF1D5F">
              <w:t xml:space="preserve">СК08. Здатність співпрацювати з європейськими та євроатлантичними інституціями. </w:t>
            </w:r>
          </w:p>
          <w:p w:rsidR="00C0673D" w:rsidRPr="00BF1D5F" w:rsidRDefault="00C0673D" w:rsidP="004F5469">
            <w:pPr>
              <w:jc w:val="both"/>
            </w:pPr>
            <w:r w:rsidRPr="00BF1D5F">
              <w:t>СК 9. Здатність аналізувати факти та явища, які впливають на формування міського середовища</w:t>
            </w:r>
          </w:p>
          <w:p w:rsidR="008D26F7" w:rsidRPr="00BF1D5F" w:rsidRDefault="00C0673D" w:rsidP="004F5469">
            <w:pPr>
              <w:shd w:val="clear" w:color="auto" w:fill="FFFFFF"/>
              <w:tabs>
                <w:tab w:val="left" w:pos="746"/>
                <w:tab w:val="left" w:pos="5670"/>
              </w:tabs>
              <w:jc w:val="both"/>
              <w:rPr>
                <w:bCs/>
                <w:lang w:eastAsia="uk-UA"/>
              </w:rPr>
            </w:pPr>
            <w:r w:rsidRPr="00BF1D5F">
              <w:lastRenderedPageBreak/>
              <w:t>СК 10. Здатність використовувати крос-секційні та моніторингові дослідження у вивченні суспільних змін</w:t>
            </w:r>
          </w:p>
        </w:tc>
      </w:tr>
      <w:tr w:rsidR="008D26F7" w:rsidRPr="00BF1D5F" w:rsidTr="00EE7655">
        <w:trPr>
          <w:jc w:val="center"/>
        </w:trPr>
        <w:tc>
          <w:tcPr>
            <w:tcW w:w="10420" w:type="dxa"/>
            <w:gridSpan w:val="3"/>
          </w:tcPr>
          <w:p w:rsidR="008D26F7" w:rsidRPr="00BF1D5F" w:rsidRDefault="008D26F7" w:rsidP="00691E25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center"/>
              <w:rPr>
                <w:bCs/>
                <w:lang w:eastAsia="uk-UA"/>
              </w:rPr>
            </w:pPr>
            <w:r w:rsidRPr="00BF1D5F">
              <w:rPr>
                <w:b/>
                <w:bCs/>
                <w:lang w:eastAsia="uk-UA"/>
              </w:rPr>
              <w:lastRenderedPageBreak/>
              <w:t>8 – Нормативний зміст підготовки магістра, сформульований у термінах результатів навчання</w:t>
            </w:r>
          </w:p>
        </w:tc>
      </w:tr>
      <w:tr w:rsidR="008D26F7" w:rsidRPr="00BF1D5F" w:rsidTr="00EE7655">
        <w:trPr>
          <w:jc w:val="center"/>
        </w:trPr>
        <w:tc>
          <w:tcPr>
            <w:tcW w:w="10420" w:type="dxa"/>
            <w:gridSpan w:val="3"/>
          </w:tcPr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ПР01. Аналізувати соціальні явища і процеси, використовуючи емпіричні дані та сучасні концепції і теорії соціології.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ПР02. Здійснювати діагностику та інтерпретацію соціальних проблем українського суспільства та світової спільноти, причини їхнього виникнення та наслідки. </w:t>
            </w:r>
          </w:p>
          <w:p w:rsidR="00C0673D" w:rsidRPr="00BF1D5F" w:rsidRDefault="00C0673D" w:rsidP="004F5469">
            <w:pPr>
              <w:jc w:val="both"/>
            </w:pPr>
            <w:r w:rsidRPr="00BF1D5F">
              <w:t xml:space="preserve">ПР03. Розробляти і реалізовувати соціальні та міждисциплінарні проекти з урахуванням соціальних, економічних, правових, екологічних та інших аспектів суспільного життя.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ПР04. Застосовувати наукові знання, соціологічні та статистичні методи, цифрові технології, спеціалізоване програмне забезпечення для розв’язування складних задач соціології та суміжних галузей знань.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ПР05. Здійснювати пошук, аналізувати та оцінювати необхідну інформацію в науковій літературі, банках даних та інших джерелах.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ПР06. Вільно спілкуватись усно і письмово українською мовою та однією з іноземних мов при обговоренні професійних питань, досліджень та інновацій у сфері соціології та суміжних наук у тому числі в контексті співпраці з європейськими та євроатлантичними інституціями.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ПР07. Вирішувати етичні дилеми відповідно до норм професійної етики соціолога та загальнолюдських цінностей. </w:t>
            </w:r>
          </w:p>
          <w:p w:rsidR="00C0673D" w:rsidRPr="00BF1D5F" w:rsidRDefault="00C0673D" w:rsidP="004F5469">
            <w:pPr>
              <w:pStyle w:val="Default"/>
              <w:jc w:val="both"/>
            </w:pPr>
            <w:r w:rsidRPr="00BF1D5F">
              <w:t xml:space="preserve">ПР08. Зрозуміло і недвозначно доносити знання, власні висновки та аргументацію з питань соціології та суміжних галузей знань до фахівців і нефахівців, зокрема до осіб, які навчаються. </w:t>
            </w:r>
          </w:p>
          <w:p w:rsidR="00C0673D" w:rsidRPr="00BF1D5F" w:rsidRDefault="00C0673D" w:rsidP="004F5469">
            <w:pPr>
              <w:jc w:val="both"/>
            </w:pPr>
            <w:r w:rsidRPr="00BF1D5F">
              <w:t xml:space="preserve">ПР09. Планувати і виконувати наукові дослідження у сфері соціології, аналізувати результати, обґрунтовувати висновки. </w:t>
            </w:r>
          </w:p>
          <w:p w:rsidR="00C0673D" w:rsidRPr="00BF1D5F" w:rsidRDefault="00C0673D" w:rsidP="004F5469">
            <w:pPr>
              <w:jc w:val="both"/>
            </w:pPr>
            <w:r w:rsidRPr="00BF1D5F">
              <w:rPr>
                <w:bCs/>
              </w:rPr>
              <w:t>РН 10. </w:t>
            </w:r>
            <w:r w:rsidRPr="00BF1D5F">
              <w:t>Здатність аналізувати соціально значущі проблеми та процеси з метою прийняття відповідних рішень для соціального проектування та прогнозування розвитку міста.</w:t>
            </w:r>
          </w:p>
          <w:p w:rsidR="00C0673D" w:rsidRPr="00BF1D5F" w:rsidRDefault="00C0673D" w:rsidP="004F5469">
            <w:pPr>
              <w:jc w:val="both"/>
            </w:pPr>
            <w:r w:rsidRPr="00BF1D5F">
              <w:rPr>
                <w:bCs/>
              </w:rPr>
              <w:t>РН 11</w:t>
            </w:r>
            <w:r w:rsidRPr="00BF1D5F">
              <w:rPr>
                <w:b/>
                <w:bCs/>
              </w:rPr>
              <w:t>.</w:t>
            </w:r>
            <w:r w:rsidRPr="00BF1D5F">
              <w:rPr>
                <w:bCs/>
              </w:rPr>
              <w:t> </w:t>
            </w:r>
            <w:r w:rsidRPr="00BF1D5F">
              <w:t>Використовувати головні методи аналізу регіональних та місцевих проблем та технології їх вирішення, які необхідні в дослідницькій діяльності соціолога, в його роботі в муніципальних, громадських та політичних інститутах, в консалтингових та ін. структурах.</w:t>
            </w:r>
          </w:p>
          <w:p w:rsidR="008D26F7" w:rsidRPr="00BF1D5F" w:rsidRDefault="00C0673D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  <w:rPr>
                <w:b/>
                <w:bCs/>
                <w:lang w:eastAsia="uk-UA"/>
              </w:rPr>
            </w:pPr>
            <w:r w:rsidRPr="00BF1D5F">
              <w:rPr>
                <w:bCs/>
              </w:rPr>
              <w:t>РН 12. </w:t>
            </w:r>
            <w:r w:rsidRPr="00BF1D5F">
              <w:t>Розробляти схеми і методики аналізу (моніторингу) системи міського управління, ситуації міста тощо; формулювати місію і стратегічні пріоритети розвитку міста.</w:t>
            </w:r>
          </w:p>
        </w:tc>
      </w:tr>
      <w:tr w:rsidR="008D26F7" w:rsidRPr="00BF1D5F" w:rsidTr="00377331">
        <w:trPr>
          <w:jc w:val="center"/>
        </w:trPr>
        <w:tc>
          <w:tcPr>
            <w:tcW w:w="10420" w:type="dxa"/>
            <w:gridSpan w:val="3"/>
            <w:vAlign w:val="center"/>
          </w:tcPr>
          <w:p w:rsidR="008D26F7" w:rsidRPr="00BF1D5F" w:rsidRDefault="008D26F7" w:rsidP="00691E25">
            <w:pPr>
              <w:tabs>
                <w:tab w:val="left" w:pos="312"/>
              </w:tabs>
              <w:autoSpaceDE w:val="0"/>
              <w:autoSpaceDN w:val="0"/>
              <w:adjustRightInd w:val="0"/>
              <w:jc w:val="center"/>
            </w:pPr>
            <w:r w:rsidRPr="00BF1D5F">
              <w:rPr>
                <w:b/>
                <w:bCs/>
                <w:lang w:eastAsia="uk-UA"/>
              </w:rPr>
              <w:t>9 – Ресурсне забезпечення реалізації програми</w:t>
            </w:r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Кадрове забезпечення</w:t>
            </w:r>
          </w:p>
        </w:tc>
        <w:tc>
          <w:tcPr>
            <w:tcW w:w="7760" w:type="dxa"/>
            <w:gridSpan w:val="2"/>
          </w:tcPr>
          <w:p w:rsidR="008D26F7" w:rsidRPr="00BF1D5F" w:rsidRDefault="00C0673D" w:rsidP="004F5469">
            <w:pPr>
              <w:shd w:val="clear" w:color="auto" w:fill="FFFFFF"/>
              <w:jc w:val="both"/>
              <w:rPr>
                <w:iCs/>
              </w:rPr>
            </w:pPr>
            <w:r w:rsidRPr="00BF1D5F">
              <w:t>Навчальний процес забезпечують доктори та кандидати наук, доценти</w:t>
            </w:r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  <w:rPr>
                <w:b/>
              </w:rPr>
            </w:pPr>
            <w:r w:rsidRPr="00BF1D5F">
              <w:rPr>
                <w:b/>
              </w:rPr>
              <w:t>Матеріально-технічне забезпечення</w:t>
            </w:r>
          </w:p>
        </w:tc>
        <w:tc>
          <w:tcPr>
            <w:tcW w:w="7760" w:type="dxa"/>
            <w:gridSpan w:val="2"/>
          </w:tcPr>
          <w:p w:rsidR="008D26F7" w:rsidRPr="00BF1D5F" w:rsidRDefault="00C0673D" w:rsidP="004F5469">
            <w:pPr>
              <w:shd w:val="clear" w:color="auto" w:fill="FFFFFF"/>
              <w:jc w:val="both"/>
            </w:pPr>
            <w:r w:rsidRPr="00BF1D5F">
              <w:t>Навчальний процес 100% проводиться у спеціалізованих кабінетах з комп’ютерним та програмним забезпеченням</w:t>
            </w:r>
            <w:r w:rsidRPr="00BF1D5F">
              <w:rPr>
                <w:b/>
              </w:rPr>
              <w:t xml:space="preserve"> (</w:t>
            </w:r>
            <w:r w:rsidRPr="00BF1D5F">
              <w:rPr>
                <w:spacing w:val="-1"/>
              </w:rPr>
              <w:t xml:space="preserve">13, на </w:t>
            </w:r>
            <w:r w:rsidRPr="00BF1D5F">
              <w:t xml:space="preserve">базі </w:t>
            </w:r>
            <w:proofErr w:type="spellStart"/>
            <w:r w:rsidRPr="00BF1D5F">
              <w:t>Celeron</w:t>
            </w:r>
            <w:proofErr w:type="spellEnd"/>
            <w:r w:rsidRPr="00BF1D5F">
              <w:t xml:space="preserve"> 1800, IBM SPSS </w:t>
            </w:r>
            <w:proofErr w:type="spellStart"/>
            <w:r w:rsidRPr="00BF1D5F">
              <w:t>Statistik</w:t>
            </w:r>
            <w:proofErr w:type="spellEnd"/>
            <w:r w:rsidRPr="00BF1D5F">
              <w:t xml:space="preserve"> 23)</w:t>
            </w:r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  <w:rPr>
                <w:b/>
                <w:color w:val="FF0000"/>
              </w:rPr>
            </w:pPr>
            <w:r w:rsidRPr="00BF1D5F"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7760" w:type="dxa"/>
            <w:gridSpan w:val="2"/>
          </w:tcPr>
          <w:p w:rsidR="008D26F7" w:rsidRPr="00BF1D5F" w:rsidRDefault="00C0673D" w:rsidP="004F5469">
            <w:pPr>
              <w:shd w:val="clear" w:color="auto" w:fill="FFFFFF"/>
              <w:jc w:val="both"/>
            </w:pPr>
            <w:r w:rsidRPr="00BF1D5F">
              <w:t>Навчальний процес 100% забезпечений</w:t>
            </w:r>
            <w:r w:rsidRPr="00BF1D5F">
              <w:rPr>
                <w:b/>
              </w:rPr>
              <w:t xml:space="preserve"> </w:t>
            </w:r>
            <w:r w:rsidRPr="00BF1D5F">
              <w:t>бібліотечними фондами науково-методичної літератури, методичними вказівками до лабораторних та семінарських занять, методичними рекомендаціями щодо самостійного опрацювання, фаховою літературою, методичним забезпеченням магістерських робіт та електронними посібниками</w:t>
            </w:r>
          </w:p>
        </w:tc>
      </w:tr>
      <w:tr w:rsidR="008D26F7" w:rsidRPr="00BF1D5F" w:rsidTr="009B05A4">
        <w:trPr>
          <w:jc w:val="center"/>
        </w:trPr>
        <w:tc>
          <w:tcPr>
            <w:tcW w:w="10420" w:type="dxa"/>
            <w:gridSpan w:val="3"/>
          </w:tcPr>
          <w:p w:rsidR="008D26F7" w:rsidRPr="00BF1D5F" w:rsidRDefault="00691E25" w:rsidP="00691E25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b/>
                <w:bCs/>
                <w:lang w:eastAsia="uk-UA"/>
              </w:rPr>
            </w:pPr>
            <w:r w:rsidRPr="00BF1D5F">
              <w:rPr>
                <w:b/>
                <w:bCs/>
                <w:lang w:eastAsia="uk-UA"/>
              </w:rPr>
              <w:t xml:space="preserve">10- </w:t>
            </w:r>
            <w:r w:rsidR="008D26F7" w:rsidRPr="00BF1D5F">
              <w:rPr>
                <w:b/>
                <w:bCs/>
                <w:lang w:eastAsia="uk-UA"/>
              </w:rPr>
              <w:t>Академічна мобільність</w:t>
            </w:r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</w:pPr>
            <w:r w:rsidRPr="00BF1D5F">
              <w:t>Національна кредитна мобільність</w:t>
            </w:r>
          </w:p>
        </w:tc>
        <w:tc>
          <w:tcPr>
            <w:tcW w:w="7760" w:type="dxa"/>
            <w:gridSpan w:val="2"/>
          </w:tcPr>
          <w:p w:rsidR="008D26F7" w:rsidRPr="00BF1D5F" w:rsidRDefault="00C0673D" w:rsidP="004F5469">
            <w:pPr>
              <w:shd w:val="clear" w:color="auto" w:fill="FFFFFF"/>
              <w:jc w:val="both"/>
            </w:pPr>
            <w:r w:rsidRPr="00BF1D5F">
              <w:t xml:space="preserve">Відповідно до договору №474 між Мелітопольським державним педагогічним університетом </w:t>
            </w:r>
            <w:proofErr w:type="spellStart"/>
            <w:r w:rsidRPr="00BF1D5F">
              <w:t>ім.Б.Хмельницького</w:t>
            </w:r>
            <w:proofErr w:type="spellEnd"/>
            <w:r w:rsidRPr="00BF1D5F">
              <w:t xml:space="preserve"> та Східноєвропейським національним університет </w:t>
            </w:r>
            <w:proofErr w:type="spellStart"/>
            <w:r w:rsidRPr="00BF1D5F">
              <w:t>ім.Л.Українки</w:t>
            </w:r>
            <w:proofErr w:type="spellEnd"/>
            <w:r w:rsidRPr="00BF1D5F">
              <w:t xml:space="preserve"> студенти спеціальності 054 «Соціологія» можуть проходити  виробничу практику у Лабораторії соціологічних досліджень при факультеті соціальних наук Східноєвропейським національним університет </w:t>
            </w:r>
            <w:proofErr w:type="spellStart"/>
            <w:r w:rsidRPr="00BF1D5F">
              <w:t>ім</w:t>
            </w:r>
            <w:proofErr w:type="spellEnd"/>
            <w:r w:rsidRPr="00BF1D5F">
              <w:t>..</w:t>
            </w:r>
            <w:proofErr w:type="spellStart"/>
            <w:r w:rsidRPr="00BF1D5F">
              <w:t>Л.Українки</w:t>
            </w:r>
            <w:proofErr w:type="spellEnd"/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</w:pPr>
            <w:r w:rsidRPr="00BF1D5F">
              <w:t>Міжнародна кредитна мобільність</w:t>
            </w:r>
          </w:p>
        </w:tc>
        <w:tc>
          <w:tcPr>
            <w:tcW w:w="7760" w:type="dxa"/>
            <w:gridSpan w:val="2"/>
          </w:tcPr>
          <w:p w:rsidR="008D26F7" w:rsidRPr="00BF1D5F" w:rsidRDefault="00C0673D" w:rsidP="004F5469">
            <w:pPr>
              <w:shd w:val="clear" w:color="auto" w:fill="FFFFFF"/>
              <w:jc w:val="both"/>
            </w:pPr>
            <w:r w:rsidRPr="00BF1D5F">
              <w:rPr>
                <w:rFonts w:eastAsiaTheme="minorHAnsi"/>
                <w:lang w:eastAsia="en-US"/>
              </w:rPr>
              <w:t>Можливість кредитної академічної мобільності у ЗВО країн ЄС</w:t>
            </w:r>
          </w:p>
        </w:tc>
      </w:tr>
      <w:tr w:rsidR="008D26F7" w:rsidRPr="00BF1D5F" w:rsidTr="009B05A4">
        <w:trPr>
          <w:jc w:val="center"/>
        </w:trPr>
        <w:tc>
          <w:tcPr>
            <w:tcW w:w="2660" w:type="dxa"/>
          </w:tcPr>
          <w:p w:rsidR="008D26F7" w:rsidRPr="00BF1D5F" w:rsidRDefault="008D26F7" w:rsidP="004F5469">
            <w:pPr>
              <w:jc w:val="both"/>
            </w:pPr>
            <w:r w:rsidRPr="00BF1D5F">
              <w:t>Навчання іноземних здобувачів вищої освіти</w:t>
            </w:r>
          </w:p>
        </w:tc>
        <w:tc>
          <w:tcPr>
            <w:tcW w:w="7760" w:type="dxa"/>
            <w:gridSpan w:val="2"/>
          </w:tcPr>
          <w:p w:rsidR="00C0673D" w:rsidRPr="00BF1D5F" w:rsidRDefault="00C0673D" w:rsidP="004F54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F1D5F">
              <w:rPr>
                <w:rFonts w:eastAsiaTheme="minorHAnsi"/>
                <w:lang w:eastAsia="en-US"/>
              </w:rPr>
              <w:t>Ліцензія на навчання іноземних здобувачів Вищої освіти за спеціальністю</w:t>
            </w:r>
          </w:p>
          <w:p w:rsidR="00C0673D" w:rsidRPr="00BF1D5F" w:rsidRDefault="00C0673D" w:rsidP="004F54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F1D5F">
              <w:rPr>
                <w:rFonts w:eastAsiaTheme="minorHAnsi"/>
                <w:lang w:eastAsia="en-US"/>
              </w:rPr>
              <w:t>Соціологія в межах ліцензійного обсягу на вакантні місця</w:t>
            </w:r>
          </w:p>
          <w:p w:rsidR="008D26F7" w:rsidRPr="00BF1D5F" w:rsidRDefault="00C0673D" w:rsidP="004F5469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5670"/>
              </w:tabs>
              <w:jc w:val="both"/>
              <w:rPr>
                <w:bCs/>
                <w:lang w:eastAsia="uk-UA"/>
              </w:rPr>
            </w:pPr>
            <w:r w:rsidRPr="00BF1D5F">
              <w:rPr>
                <w:rFonts w:eastAsiaTheme="minorHAnsi"/>
                <w:lang w:eastAsia="en-US"/>
              </w:rPr>
              <w:t xml:space="preserve">Протокол АК </w:t>
            </w:r>
            <w:proofErr w:type="spellStart"/>
            <w:r w:rsidRPr="00BF1D5F">
              <w:rPr>
                <w:rFonts w:eastAsiaTheme="minorHAnsi"/>
                <w:lang w:eastAsia="en-US"/>
              </w:rPr>
              <w:t>No</w:t>
            </w:r>
            <w:proofErr w:type="spellEnd"/>
            <w:r w:rsidRPr="00BF1D5F">
              <w:rPr>
                <w:rFonts w:eastAsiaTheme="minorHAnsi"/>
                <w:lang w:eastAsia="en-US"/>
              </w:rPr>
              <w:t xml:space="preserve"> 117 від 30 червня 2015 р. (наказ МОН України від 03.07.2015 No1683-л)</w:t>
            </w:r>
          </w:p>
        </w:tc>
      </w:tr>
    </w:tbl>
    <w:p w:rsidR="0012018F" w:rsidRPr="00BF1D5F" w:rsidRDefault="0012018F" w:rsidP="00025BB4">
      <w:pPr>
        <w:jc w:val="both"/>
        <w:rPr>
          <w:b/>
          <w:bCs/>
        </w:rPr>
      </w:pPr>
    </w:p>
    <w:p w:rsidR="00691E25" w:rsidRPr="00BF1D5F" w:rsidRDefault="001F1520" w:rsidP="00691E25">
      <w:pPr>
        <w:pStyle w:val="a3"/>
        <w:numPr>
          <w:ilvl w:val="0"/>
          <w:numId w:val="22"/>
        </w:numPr>
        <w:jc w:val="center"/>
        <w:rPr>
          <w:b/>
          <w:bCs/>
        </w:rPr>
      </w:pPr>
      <w:r w:rsidRPr="00BF1D5F">
        <w:rPr>
          <w:b/>
          <w:bCs/>
        </w:rPr>
        <w:t xml:space="preserve">Перелік компонентів </w:t>
      </w:r>
      <w:r w:rsidR="00C0673D" w:rsidRPr="00BF1D5F">
        <w:rPr>
          <w:b/>
          <w:bCs/>
        </w:rPr>
        <w:t>освітньої</w:t>
      </w:r>
      <w:r w:rsidR="00377331" w:rsidRPr="00BF1D5F">
        <w:rPr>
          <w:b/>
          <w:bCs/>
        </w:rPr>
        <w:t xml:space="preserve"> програми</w:t>
      </w:r>
      <w:r w:rsidR="00D909F3" w:rsidRPr="00BF1D5F">
        <w:rPr>
          <w:b/>
          <w:bCs/>
        </w:rPr>
        <w:t xml:space="preserve"> «</w:t>
      </w:r>
      <w:r w:rsidR="00C0673D" w:rsidRPr="00BF1D5F">
        <w:rPr>
          <w:b/>
          <w:bCs/>
        </w:rPr>
        <w:t>Соціологія муніципальної політики</w:t>
      </w:r>
      <w:r w:rsidR="00D909F3" w:rsidRPr="00BF1D5F">
        <w:rPr>
          <w:b/>
          <w:bCs/>
        </w:rPr>
        <w:t>»</w:t>
      </w:r>
    </w:p>
    <w:p w:rsidR="00377331" w:rsidRPr="00BF1D5F" w:rsidRDefault="00377331" w:rsidP="00691E25">
      <w:pPr>
        <w:pStyle w:val="a3"/>
        <w:ind w:left="1325"/>
        <w:jc w:val="center"/>
        <w:rPr>
          <w:b/>
          <w:bCs/>
        </w:rPr>
      </w:pPr>
      <w:r w:rsidRPr="00BF1D5F">
        <w:rPr>
          <w:b/>
          <w:bCs/>
        </w:rPr>
        <w:t>та їх логічна послідовність</w:t>
      </w:r>
    </w:p>
    <w:p w:rsidR="00377331" w:rsidRPr="00BF1D5F" w:rsidRDefault="00377331" w:rsidP="00377331">
      <w:pPr>
        <w:pStyle w:val="a3"/>
        <w:numPr>
          <w:ilvl w:val="1"/>
          <w:numId w:val="16"/>
        </w:numPr>
        <w:jc w:val="both"/>
        <w:rPr>
          <w:b/>
          <w:bCs/>
        </w:rPr>
      </w:pPr>
      <w:r w:rsidRPr="00BF1D5F">
        <w:rPr>
          <w:b/>
          <w:bCs/>
        </w:rPr>
        <w:t>Перелік компонент</w:t>
      </w:r>
      <w:r w:rsidR="00F7759C" w:rsidRPr="00BF1D5F">
        <w:rPr>
          <w:b/>
          <w:bCs/>
        </w:rPr>
        <w:t>ів</w:t>
      </w:r>
      <w:r w:rsidRPr="00BF1D5F">
        <w:rPr>
          <w:b/>
          <w:bCs/>
        </w:rPr>
        <w:t xml:space="preserve"> </w:t>
      </w:r>
      <w:r w:rsidR="0030532D" w:rsidRPr="00BF1D5F">
        <w:rPr>
          <w:b/>
          <w:bCs/>
        </w:rPr>
        <w:t>ос</w:t>
      </w:r>
      <w:r w:rsidR="001F1520" w:rsidRPr="00BF1D5F">
        <w:rPr>
          <w:b/>
          <w:bCs/>
        </w:rPr>
        <w:t>в</w:t>
      </w:r>
      <w:r w:rsidR="0030532D" w:rsidRPr="00BF1D5F">
        <w:rPr>
          <w:b/>
          <w:bCs/>
        </w:rPr>
        <w:t>ітньо</w:t>
      </w:r>
      <w:r w:rsidR="00C0673D" w:rsidRPr="00BF1D5F">
        <w:rPr>
          <w:b/>
          <w:bCs/>
        </w:rPr>
        <w:t>ї</w:t>
      </w:r>
      <w:r w:rsidR="0030532D" w:rsidRPr="00BF1D5F">
        <w:rPr>
          <w:b/>
          <w:bCs/>
        </w:rPr>
        <w:t xml:space="preserve"> програми</w:t>
      </w:r>
    </w:p>
    <w:p w:rsidR="00377331" w:rsidRPr="00BF1D5F" w:rsidRDefault="00377331" w:rsidP="0037733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9"/>
        <w:gridCol w:w="5296"/>
        <w:gridCol w:w="1451"/>
        <w:gridCol w:w="2038"/>
      </w:tblGrid>
      <w:tr w:rsidR="00C0673D" w:rsidRPr="00BF1D5F" w:rsidTr="004E3725">
        <w:tc>
          <w:tcPr>
            <w:tcW w:w="1069" w:type="dxa"/>
          </w:tcPr>
          <w:p w:rsidR="00C0673D" w:rsidRPr="00BF1D5F" w:rsidRDefault="00C0673D" w:rsidP="00691E25">
            <w:pPr>
              <w:jc w:val="center"/>
              <w:rPr>
                <w:b/>
              </w:rPr>
            </w:pPr>
            <w:r w:rsidRPr="00BF1D5F">
              <w:rPr>
                <w:b/>
              </w:rPr>
              <w:t>Код н/д</w:t>
            </w:r>
          </w:p>
        </w:tc>
        <w:tc>
          <w:tcPr>
            <w:tcW w:w="5296" w:type="dxa"/>
          </w:tcPr>
          <w:p w:rsidR="00C0673D" w:rsidRPr="00BF1D5F" w:rsidRDefault="00C0673D" w:rsidP="00691E25">
            <w:pPr>
              <w:jc w:val="center"/>
              <w:rPr>
                <w:b/>
              </w:rPr>
            </w:pPr>
            <w:r w:rsidRPr="00BF1D5F">
              <w:rPr>
                <w:b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1451" w:type="dxa"/>
          </w:tcPr>
          <w:p w:rsidR="00C0673D" w:rsidRPr="00BF1D5F" w:rsidRDefault="00C0673D" w:rsidP="00691E25">
            <w:pPr>
              <w:jc w:val="center"/>
              <w:rPr>
                <w:b/>
              </w:rPr>
            </w:pPr>
            <w:r w:rsidRPr="00BF1D5F">
              <w:rPr>
                <w:b/>
              </w:rPr>
              <w:t>Кількість кредитів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center"/>
              <w:rPr>
                <w:b/>
                <w:color w:val="FF0000"/>
              </w:rPr>
            </w:pPr>
            <w:r w:rsidRPr="00BF1D5F">
              <w:rPr>
                <w:b/>
              </w:rPr>
              <w:t>Форма підсумкового контролю</w:t>
            </w:r>
          </w:p>
        </w:tc>
      </w:tr>
      <w:tr w:rsidR="00C0673D" w:rsidRPr="00BF1D5F" w:rsidTr="004E3725">
        <w:tc>
          <w:tcPr>
            <w:tcW w:w="1069" w:type="dxa"/>
          </w:tcPr>
          <w:p w:rsidR="00C0673D" w:rsidRPr="00BF1D5F" w:rsidRDefault="00C0673D" w:rsidP="00691E25">
            <w:pPr>
              <w:jc w:val="center"/>
            </w:pPr>
            <w:r w:rsidRPr="00BF1D5F">
              <w:t>1</w:t>
            </w:r>
          </w:p>
        </w:tc>
        <w:tc>
          <w:tcPr>
            <w:tcW w:w="5296" w:type="dxa"/>
          </w:tcPr>
          <w:p w:rsidR="00C0673D" w:rsidRPr="00BF1D5F" w:rsidRDefault="00C0673D" w:rsidP="00691E25">
            <w:pPr>
              <w:jc w:val="center"/>
            </w:pPr>
            <w:r w:rsidRPr="00BF1D5F">
              <w:t>2</w:t>
            </w:r>
          </w:p>
        </w:tc>
        <w:tc>
          <w:tcPr>
            <w:tcW w:w="1451" w:type="dxa"/>
          </w:tcPr>
          <w:p w:rsidR="00C0673D" w:rsidRPr="00BF1D5F" w:rsidRDefault="00C0673D" w:rsidP="00691E25">
            <w:pPr>
              <w:jc w:val="center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center"/>
            </w:pPr>
            <w:r w:rsidRPr="00BF1D5F">
              <w:t>4</w:t>
            </w:r>
          </w:p>
        </w:tc>
      </w:tr>
      <w:tr w:rsidR="00C0673D" w:rsidRPr="00BF1D5F" w:rsidTr="004E3725">
        <w:tc>
          <w:tcPr>
            <w:tcW w:w="9854" w:type="dxa"/>
            <w:gridSpan w:val="4"/>
            <w:vAlign w:val="bottom"/>
          </w:tcPr>
          <w:p w:rsidR="00C0673D" w:rsidRPr="00BF1D5F" w:rsidRDefault="00C0673D" w:rsidP="00691E25">
            <w:pPr>
              <w:jc w:val="center"/>
              <w:rPr>
                <w:b/>
              </w:rPr>
            </w:pPr>
            <w:r w:rsidRPr="00BF1D5F">
              <w:rPr>
                <w:b/>
              </w:rPr>
              <w:t>Обов’язкові компоненти освітньої програми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01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Філософія науки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02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Охорона праці в галузі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center"/>
          </w:tcPr>
          <w:p w:rsidR="00C0673D" w:rsidRPr="00BF1D5F" w:rsidRDefault="00C0673D" w:rsidP="00691E25">
            <w:pPr>
              <w:jc w:val="both"/>
            </w:pPr>
            <w:r w:rsidRPr="00BF1D5F">
              <w:t>ОК 03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Соціальне прогнозування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4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04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Соціологія менеджменту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4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05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Місцеве самоврядування та соціологія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06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Пізнавальні технології в соціології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 xml:space="preserve">Іспит 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07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Підготовка підсумкових документів дослідження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5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08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Новітні методи збору та аналізу інформації в соціології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5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9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Соціальний капітал муніципальних спільнот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5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10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Соціологія муніципальної політики та управління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5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11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Практикум зі стратегічного розвитку міста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C0673D" w:rsidRPr="00BF1D5F" w:rsidTr="004E3725">
        <w:trPr>
          <w:trHeight w:val="531"/>
        </w:trPr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12</w:t>
            </w:r>
          </w:p>
        </w:tc>
        <w:tc>
          <w:tcPr>
            <w:tcW w:w="5296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Іноземна мова для академічного спілкування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3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Іспит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13</w:t>
            </w:r>
          </w:p>
        </w:tc>
        <w:tc>
          <w:tcPr>
            <w:tcW w:w="5296" w:type="dxa"/>
          </w:tcPr>
          <w:p w:rsidR="00C0673D" w:rsidRPr="00BF1D5F" w:rsidRDefault="00C0673D" w:rsidP="00691E25">
            <w:pPr>
              <w:jc w:val="both"/>
            </w:pPr>
            <w:r w:rsidRPr="00BF1D5F">
              <w:t>Виробнича практика (з фаху)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12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 xml:space="preserve">Залік </w:t>
            </w:r>
          </w:p>
        </w:tc>
      </w:tr>
      <w:tr w:rsidR="00C0673D" w:rsidRPr="00BF1D5F" w:rsidTr="004E3725">
        <w:tc>
          <w:tcPr>
            <w:tcW w:w="1069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ОК 14</w:t>
            </w:r>
          </w:p>
        </w:tc>
        <w:tc>
          <w:tcPr>
            <w:tcW w:w="5296" w:type="dxa"/>
            <w:vAlign w:val="center"/>
          </w:tcPr>
          <w:p w:rsidR="00C0673D" w:rsidRPr="00BF1D5F" w:rsidRDefault="00C0673D" w:rsidP="00691E25">
            <w:pPr>
              <w:jc w:val="both"/>
            </w:pPr>
            <w:r w:rsidRPr="00BF1D5F">
              <w:t>Підготовка та захист дипломної (кваліфікаційної) роботи.</w:t>
            </w:r>
          </w:p>
        </w:tc>
        <w:tc>
          <w:tcPr>
            <w:tcW w:w="1451" w:type="dxa"/>
            <w:vAlign w:val="bottom"/>
          </w:tcPr>
          <w:p w:rsidR="00C0673D" w:rsidRPr="00BF1D5F" w:rsidRDefault="00C0673D" w:rsidP="00691E25">
            <w:pPr>
              <w:jc w:val="both"/>
            </w:pPr>
            <w:r w:rsidRPr="00BF1D5F">
              <w:t>6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</w:p>
        </w:tc>
      </w:tr>
      <w:tr w:rsidR="00C0673D" w:rsidRPr="00BF1D5F" w:rsidTr="00691E25">
        <w:trPr>
          <w:trHeight w:val="610"/>
        </w:trPr>
        <w:tc>
          <w:tcPr>
            <w:tcW w:w="6365" w:type="dxa"/>
            <w:gridSpan w:val="2"/>
          </w:tcPr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Загальний обсяг обов’язкових  компонентів</w:t>
            </w:r>
          </w:p>
        </w:tc>
        <w:tc>
          <w:tcPr>
            <w:tcW w:w="1451" w:type="dxa"/>
          </w:tcPr>
          <w:p w:rsidR="00C0673D" w:rsidRPr="00BF1D5F" w:rsidRDefault="00B44A0D" w:rsidP="00691E25">
            <w:pPr>
              <w:jc w:val="both"/>
              <w:rPr>
                <w:b/>
                <w:bCs/>
                <w:color w:val="000000"/>
              </w:rPr>
            </w:pPr>
            <w:r w:rsidRPr="00BF1D5F">
              <w:rPr>
                <w:b/>
                <w:bCs/>
                <w:color w:val="000000"/>
              </w:rPr>
              <w:t>64</w:t>
            </w:r>
            <w:r w:rsidR="00C0673D" w:rsidRPr="00BF1D5F">
              <w:rPr>
                <w:b/>
                <w:bCs/>
                <w:color w:val="000000"/>
              </w:rPr>
              <w:t>,0</w:t>
            </w:r>
          </w:p>
          <w:p w:rsidR="00C0673D" w:rsidRPr="00BF1D5F" w:rsidRDefault="00C0673D" w:rsidP="00691E25">
            <w:pPr>
              <w:jc w:val="both"/>
              <w:rPr>
                <w:b/>
              </w:rPr>
            </w:pPr>
            <w:r w:rsidRPr="00BF1D5F">
              <w:rPr>
                <w:b/>
                <w:lang w:eastAsia="uk-UA"/>
              </w:rPr>
              <w:t xml:space="preserve">кредитів ЄКТС, </w:t>
            </w:r>
            <w:r w:rsidR="00B44A0D" w:rsidRPr="00BF1D5F">
              <w:t>1920</w:t>
            </w:r>
            <w:r w:rsidRPr="00BF1D5F">
              <w:rPr>
                <w:b/>
                <w:lang w:eastAsia="uk-UA"/>
              </w:rPr>
              <w:t xml:space="preserve"> год.</w:t>
            </w:r>
          </w:p>
        </w:tc>
        <w:tc>
          <w:tcPr>
            <w:tcW w:w="2038" w:type="dxa"/>
          </w:tcPr>
          <w:p w:rsidR="00C0673D" w:rsidRPr="00BF1D5F" w:rsidRDefault="00C0673D" w:rsidP="00691E25">
            <w:pPr>
              <w:jc w:val="both"/>
              <w:rPr>
                <w:b/>
              </w:rPr>
            </w:pPr>
          </w:p>
        </w:tc>
      </w:tr>
    </w:tbl>
    <w:p w:rsidR="00C0673D" w:rsidRPr="00BF1D5F" w:rsidRDefault="00C0673D" w:rsidP="0037733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9"/>
        <w:gridCol w:w="5296"/>
        <w:gridCol w:w="1451"/>
        <w:gridCol w:w="2038"/>
      </w:tblGrid>
      <w:tr w:rsidR="00B44A0D" w:rsidRPr="00BF1D5F" w:rsidTr="004E3725">
        <w:tc>
          <w:tcPr>
            <w:tcW w:w="9854" w:type="dxa"/>
            <w:gridSpan w:val="4"/>
            <w:vAlign w:val="bottom"/>
          </w:tcPr>
          <w:p w:rsidR="00B44A0D" w:rsidRPr="00BF1D5F" w:rsidRDefault="00B44A0D" w:rsidP="00B44A0D">
            <w:pPr>
              <w:jc w:val="center"/>
              <w:rPr>
                <w:b/>
              </w:rPr>
            </w:pPr>
            <w:r w:rsidRPr="00BF1D5F">
              <w:rPr>
                <w:b/>
              </w:rPr>
              <w:t>Вибіркові освітні компоненти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01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02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03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04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05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06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07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08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B44A0D" w:rsidRPr="00BF1D5F" w:rsidTr="004E3725">
        <w:tc>
          <w:tcPr>
            <w:tcW w:w="1069" w:type="dxa"/>
            <w:vAlign w:val="bottom"/>
          </w:tcPr>
          <w:p w:rsidR="00B44A0D" w:rsidRPr="00BF1D5F" w:rsidRDefault="00B44A0D" w:rsidP="004E3725">
            <w:r w:rsidRPr="00BF1D5F">
              <w:t>ВК 09</w:t>
            </w:r>
          </w:p>
        </w:tc>
        <w:tc>
          <w:tcPr>
            <w:tcW w:w="5296" w:type="dxa"/>
            <w:vAlign w:val="bottom"/>
          </w:tcPr>
          <w:p w:rsidR="00B44A0D" w:rsidRPr="00BF1D5F" w:rsidRDefault="00B44A0D" w:rsidP="004E3725"/>
        </w:tc>
        <w:tc>
          <w:tcPr>
            <w:tcW w:w="1451" w:type="dxa"/>
            <w:vAlign w:val="bottom"/>
          </w:tcPr>
          <w:p w:rsidR="00B44A0D" w:rsidRPr="00BF1D5F" w:rsidRDefault="00B44A0D" w:rsidP="004E3725">
            <w:pPr>
              <w:jc w:val="center"/>
            </w:pPr>
            <w:r w:rsidRPr="00BF1D5F">
              <w:t>4</w:t>
            </w:r>
          </w:p>
        </w:tc>
        <w:tc>
          <w:tcPr>
            <w:tcW w:w="2038" w:type="dxa"/>
          </w:tcPr>
          <w:p w:rsidR="00B44A0D" w:rsidRPr="00BF1D5F" w:rsidRDefault="00B44A0D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Залік</w:t>
            </w:r>
          </w:p>
        </w:tc>
      </w:tr>
      <w:tr w:rsidR="004F5469" w:rsidRPr="00BF1D5F" w:rsidTr="004E3725">
        <w:tc>
          <w:tcPr>
            <w:tcW w:w="6365" w:type="dxa"/>
            <w:gridSpan w:val="2"/>
          </w:tcPr>
          <w:p w:rsidR="004F5469" w:rsidRPr="00BF1D5F" w:rsidRDefault="004F5469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Загальний обсяг вибіркових компонентів</w:t>
            </w:r>
          </w:p>
        </w:tc>
        <w:tc>
          <w:tcPr>
            <w:tcW w:w="1451" w:type="dxa"/>
          </w:tcPr>
          <w:p w:rsidR="004F5469" w:rsidRPr="00BF1D5F" w:rsidRDefault="00387FC8" w:rsidP="004E3725">
            <w:pPr>
              <w:ind w:left="-127" w:right="-124"/>
              <w:jc w:val="center"/>
              <w:rPr>
                <w:b/>
                <w:lang w:eastAsia="uk-UA"/>
              </w:rPr>
            </w:pPr>
            <w:r w:rsidRPr="00BF1D5F">
              <w:rPr>
                <w:b/>
                <w:lang w:eastAsia="uk-UA"/>
              </w:rPr>
              <w:t xml:space="preserve">26 </w:t>
            </w:r>
            <w:r w:rsidR="004F5469" w:rsidRPr="00BF1D5F">
              <w:rPr>
                <w:b/>
                <w:lang w:eastAsia="uk-UA"/>
              </w:rPr>
              <w:t>кредит</w:t>
            </w:r>
            <w:r w:rsidRPr="00BF1D5F">
              <w:rPr>
                <w:b/>
                <w:lang w:eastAsia="uk-UA"/>
              </w:rPr>
              <w:t>ів</w:t>
            </w:r>
            <w:r w:rsidR="004F5469" w:rsidRPr="00BF1D5F">
              <w:rPr>
                <w:b/>
                <w:lang w:eastAsia="uk-UA"/>
              </w:rPr>
              <w:t xml:space="preserve"> ЄКТС, </w:t>
            </w:r>
          </w:p>
          <w:p w:rsidR="004F5469" w:rsidRPr="00BF1D5F" w:rsidRDefault="004F5469" w:rsidP="004E3725">
            <w:pPr>
              <w:ind w:left="-127" w:right="-124"/>
              <w:jc w:val="center"/>
              <w:rPr>
                <w:b/>
              </w:rPr>
            </w:pPr>
            <w:r w:rsidRPr="00BF1D5F">
              <w:t xml:space="preserve">810 </w:t>
            </w:r>
            <w:r w:rsidRPr="00BF1D5F">
              <w:rPr>
                <w:b/>
                <w:lang w:eastAsia="uk-UA"/>
              </w:rPr>
              <w:t xml:space="preserve"> год.</w:t>
            </w:r>
          </w:p>
        </w:tc>
        <w:tc>
          <w:tcPr>
            <w:tcW w:w="2038" w:type="dxa"/>
          </w:tcPr>
          <w:p w:rsidR="004F5469" w:rsidRPr="00BF1D5F" w:rsidRDefault="004F5469" w:rsidP="004E3725">
            <w:pPr>
              <w:jc w:val="both"/>
              <w:rPr>
                <w:b/>
              </w:rPr>
            </w:pPr>
          </w:p>
        </w:tc>
      </w:tr>
      <w:tr w:rsidR="004F5469" w:rsidRPr="00BF1D5F" w:rsidTr="004E3725">
        <w:tc>
          <w:tcPr>
            <w:tcW w:w="6365" w:type="dxa"/>
            <w:gridSpan w:val="2"/>
          </w:tcPr>
          <w:p w:rsidR="004F5469" w:rsidRPr="00BF1D5F" w:rsidRDefault="004F5469" w:rsidP="004E3725">
            <w:pPr>
              <w:jc w:val="both"/>
              <w:rPr>
                <w:b/>
              </w:rPr>
            </w:pPr>
            <w:r w:rsidRPr="00BF1D5F">
              <w:rPr>
                <w:b/>
              </w:rPr>
              <w:t>Загальний обсяг освітньо-професійної програми</w:t>
            </w:r>
          </w:p>
        </w:tc>
        <w:tc>
          <w:tcPr>
            <w:tcW w:w="1451" w:type="dxa"/>
          </w:tcPr>
          <w:p w:rsidR="004F5469" w:rsidRPr="00BF1D5F" w:rsidRDefault="00387FC8" w:rsidP="004E3725">
            <w:pPr>
              <w:ind w:left="-127" w:right="-124"/>
              <w:jc w:val="center"/>
              <w:rPr>
                <w:b/>
                <w:lang w:eastAsia="uk-UA"/>
              </w:rPr>
            </w:pPr>
            <w:r w:rsidRPr="00BF1D5F">
              <w:rPr>
                <w:b/>
              </w:rPr>
              <w:t>9</w:t>
            </w:r>
            <w:r w:rsidR="004F5469" w:rsidRPr="00BF1D5F">
              <w:rPr>
                <w:b/>
              </w:rPr>
              <w:t xml:space="preserve">0 </w:t>
            </w:r>
            <w:r w:rsidR="004F5469" w:rsidRPr="00BF1D5F">
              <w:rPr>
                <w:b/>
                <w:lang w:eastAsia="uk-UA"/>
              </w:rPr>
              <w:t>кредитів ЄКТС,</w:t>
            </w:r>
          </w:p>
          <w:p w:rsidR="004F5469" w:rsidRPr="00BF1D5F" w:rsidRDefault="004F5469" w:rsidP="004E3725">
            <w:pPr>
              <w:ind w:left="-127" w:right="-124"/>
              <w:jc w:val="center"/>
              <w:rPr>
                <w:b/>
                <w:lang w:eastAsia="uk-UA"/>
              </w:rPr>
            </w:pPr>
            <w:r w:rsidRPr="00BF1D5F">
              <w:rPr>
                <w:b/>
                <w:lang w:eastAsia="uk-UA"/>
              </w:rPr>
              <w:t>2730 год.</w:t>
            </w:r>
          </w:p>
        </w:tc>
        <w:tc>
          <w:tcPr>
            <w:tcW w:w="2038" w:type="dxa"/>
          </w:tcPr>
          <w:p w:rsidR="004F5469" w:rsidRPr="00BF1D5F" w:rsidRDefault="004F5469" w:rsidP="004E3725">
            <w:pPr>
              <w:jc w:val="both"/>
              <w:rPr>
                <w:b/>
              </w:rPr>
            </w:pPr>
          </w:p>
        </w:tc>
      </w:tr>
    </w:tbl>
    <w:p w:rsidR="00377331" w:rsidRPr="00BF1D5F" w:rsidRDefault="00377331" w:rsidP="00377331">
      <w:pPr>
        <w:pStyle w:val="a3"/>
        <w:ind w:left="360"/>
        <w:rPr>
          <w:color w:val="000000"/>
        </w:rPr>
      </w:pPr>
    </w:p>
    <w:p w:rsidR="00387FC8" w:rsidRPr="00BF1D5F" w:rsidRDefault="00387FC8" w:rsidP="00377331">
      <w:pPr>
        <w:pStyle w:val="a3"/>
        <w:ind w:left="360"/>
        <w:rPr>
          <w:color w:val="000000"/>
        </w:rPr>
      </w:pPr>
    </w:p>
    <w:p w:rsidR="00387FC8" w:rsidRPr="00BF1D5F" w:rsidRDefault="00387FC8">
      <w:pPr>
        <w:spacing w:after="200" w:line="276" w:lineRule="auto"/>
        <w:rPr>
          <w:color w:val="000000"/>
        </w:rPr>
      </w:pPr>
      <w:r w:rsidRPr="00BF1D5F">
        <w:rPr>
          <w:color w:val="000000"/>
        </w:rPr>
        <w:br w:type="page"/>
      </w:r>
    </w:p>
    <w:p w:rsidR="000D0FC0" w:rsidRPr="00BF1D5F" w:rsidRDefault="000D0FC0" w:rsidP="00DC0E5D">
      <w:pPr>
        <w:pStyle w:val="a3"/>
        <w:numPr>
          <w:ilvl w:val="0"/>
          <w:numId w:val="16"/>
        </w:numPr>
        <w:jc w:val="center"/>
        <w:rPr>
          <w:b/>
        </w:rPr>
      </w:pPr>
      <w:r w:rsidRPr="00BF1D5F">
        <w:rPr>
          <w:b/>
        </w:rPr>
        <w:lastRenderedPageBreak/>
        <w:t>Форми атестації здобувачів вищої освіти</w:t>
      </w:r>
    </w:p>
    <w:p w:rsidR="000D0FC0" w:rsidRPr="00BF1D5F" w:rsidRDefault="000D0FC0" w:rsidP="000D0FC0">
      <w:pPr>
        <w:jc w:val="both"/>
        <w:rPr>
          <w:b/>
        </w:rPr>
      </w:pPr>
    </w:p>
    <w:tbl>
      <w:tblPr>
        <w:tblW w:w="10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3"/>
        <w:gridCol w:w="7397"/>
      </w:tblGrid>
      <w:tr w:rsidR="000D0FC0" w:rsidRPr="00BF1D5F" w:rsidTr="0034145C">
        <w:trPr>
          <w:trHeight w:val="151"/>
        </w:trPr>
        <w:tc>
          <w:tcPr>
            <w:tcW w:w="3173" w:type="dxa"/>
          </w:tcPr>
          <w:p w:rsidR="000D0FC0" w:rsidRPr="00BF1D5F" w:rsidRDefault="000D0FC0" w:rsidP="00691E25">
            <w:pPr>
              <w:jc w:val="both"/>
              <w:rPr>
                <w:b/>
                <w:lang w:eastAsia="uk-UA"/>
              </w:rPr>
            </w:pPr>
            <w:r w:rsidRPr="00BF1D5F">
              <w:rPr>
                <w:b/>
                <w:lang w:eastAsia="uk-UA"/>
              </w:rPr>
              <w:t>Форми атестації здобувачів вищої освіти</w:t>
            </w:r>
          </w:p>
        </w:tc>
        <w:tc>
          <w:tcPr>
            <w:tcW w:w="7397" w:type="dxa"/>
          </w:tcPr>
          <w:p w:rsidR="000D0FC0" w:rsidRPr="00BF1D5F" w:rsidRDefault="004F5469" w:rsidP="00691E2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D5F"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 освітньо-професійної програми здійснюється у формі публічного захисту кваліфікаційної роботи.</w:t>
            </w:r>
          </w:p>
        </w:tc>
      </w:tr>
      <w:tr w:rsidR="000D0FC0" w:rsidRPr="00BF1D5F" w:rsidTr="0034145C">
        <w:trPr>
          <w:trHeight w:val="151"/>
        </w:trPr>
        <w:tc>
          <w:tcPr>
            <w:tcW w:w="3173" w:type="dxa"/>
          </w:tcPr>
          <w:p w:rsidR="000D0FC0" w:rsidRPr="00BF1D5F" w:rsidRDefault="000D0FC0" w:rsidP="00691E25">
            <w:pPr>
              <w:jc w:val="both"/>
              <w:rPr>
                <w:b/>
                <w:lang w:eastAsia="uk-UA"/>
              </w:rPr>
            </w:pPr>
            <w:r w:rsidRPr="00BF1D5F">
              <w:rPr>
                <w:b/>
              </w:rPr>
              <w:t xml:space="preserve">Вимоги до </w:t>
            </w:r>
            <w:r w:rsidR="00FD212D" w:rsidRPr="00BF1D5F">
              <w:rPr>
                <w:b/>
              </w:rPr>
              <w:t>підготовки та процедури публічного захисту дипломної (</w:t>
            </w:r>
            <w:r w:rsidRPr="00BF1D5F">
              <w:rPr>
                <w:b/>
              </w:rPr>
              <w:t>кваліфікаційної</w:t>
            </w:r>
            <w:r w:rsidR="00FD212D" w:rsidRPr="00BF1D5F">
              <w:rPr>
                <w:b/>
              </w:rPr>
              <w:t>)</w:t>
            </w:r>
            <w:r w:rsidRPr="00BF1D5F">
              <w:rPr>
                <w:b/>
              </w:rPr>
              <w:t xml:space="preserve"> роботи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69" w:rsidRPr="00BF1D5F" w:rsidRDefault="004F5469" w:rsidP="00691E25">
            <w:pPr>
              <w:jc w:val="both"/>
            </w:pPr>
            <w:r w:rsidRPr="00BF1D5F">
              <w:t xml:space="preserve">Кваліфікаційна робота є самостійним дослідженням здобувача, яка підлягає обов’язковій перевірці на плагіат. Передбачає здобуття </w:t>
            </w:r>
            <w:proofErr w:type="spellStart"/>
            <w:r w:rsidRPr="00BF1D5F">
              <w:t>компетентностей</w:t>
            </w:r>
            <w:proofErr w:type="spellEnd"/>
            <w:r w:rsidRPr="00BF1D5F">
              <w:t xml:space="preserve"> до розв’язання складних спеціалізованих задач у галузі соціології, які характеризуються комплексністю та невизначеністю,  передбачають застосування теорій та методів соціологічної науки, демонстрацію </w:t>
            </w:r>
            <w:proofErr w:type="spellStart"/>
            <w:r w:rsidRPr="00BF1D5F">
              <w:t>компетентностей</w:t>
            </w:r>
            <w:proofErr w:type="spellEnd"/>
            <w:r w:rsidRPr="00BF1D5F">
              <w:t xml:space="preserve"> на рівні аналізу соціальних процесів і явищ, систематизації  результатів досліджень, формулювання  висновків. </w:t>
            </w:r>
          </w:p>
          <w:p w:rsidR="004F5469" w:rsidRPr="00BF1D5F" w:rsidRDefault="004F5469" w:rsidP="00691E25">
            <w:pPr>
              <w:pStyle w:val="Default"/>
              <w:jc w:val="both"/>
            </w:pPr>
            <w:r w:rsidRPr="00BF1D5F"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BF1D5F">
              <w:t>репозитарії</w:t>
            </w:r>
            <w:proofErr w:type="spellEnd"/>
            <w:r w:rsidRPr="00BF1D5F">
              <w:t xml:space="preserve"> закладу вищої освіти. </w:t>
            </w:r>
          </w:p>
          <w:p w:rsidR="000D0FC0" w:rsidRPr="00BF1D5F" w:rsidRDefault="004F5469" w:rsidP="00691E25">
            <w:pPr>
              <w:jc w:val="both"/>
            </w:pPr>
            <w:r w:rsidRPr="00BF1D5F">
              <w:t>Захист кваліфікаційної роботи проходить публічно на основі встановлених правил, принципів, критеріїв, системи і шкали оцінювання.</w:t>
            </w:r>
          </w:p>
        </w:tc>
      </w:tr>
    </w:tbl>
    <w:p w:rsidR="000D0FC0" w:rsidRPr="00BF1D5F" w:rsidRDefault="000D0FC0" w:rsidP="000D0FC0">
      <w:pPr>
        <w:jc w:val="both"/>
        <w:rPr>
          <w:b/>
        </w:rPr>
      </w:pPr>
    </w:p>
    <w:p w:rsidR="00F92984" w:rsidRPr="00BF1D5F" w:rsidRDefault="00F92984" w:rsidP="00F92984">
      <w:pPr>
        <w:ind w:left="567" w:firstLine="709"/>
        <w:jc w:val="both"/>
        <w:rPr>
          <w:b/>
        </w:rPr>
      </w:pPr>
      <w:r w:rsidRPr="00BF1D5F">
        <w:rPr>
          <w:b/>
        </w:rPr>
        <w:t>Вимоги до наявності системи внутрішнього забезпечення якості вищої освіти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</w:pPr>
      <w:r w:rsidRPr="00BF1D5F">
        <w:rPr>
          <w:rFonts w:eastAsia="Times New Roman"/>
          <w:bCs/>
          <w:iCs/>
          <w:lang w:eastAsia="en-US"/>
        </w:rPr>
        <w:t xml:space="preserve">У Мелітопольському державному педагогічному університеті імені Богдана Хмельницького функціонує система забезпечення якості вищої освіти, яка діє згідно </w:t>
      </w:r>
      <w:r w:rsidRPr="00BF1D5F">
        <w:t xml:space="preserve">Положення про забезпечення якості освітньої діяльності та якості вищої освіти в Мелітопольському державному педагогічному університеті імені Богдана Хмельницького. 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</w:pPr>
      <w:r w:rsidRPr="00BF1D5F">
        <w:t xml:space="preserve">Система якості вищої освіти передбачає здійснення таких заходів: 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1) визначення принципів та процедур забезпечення якості вищої освіти;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2) здійснення моніторингу та періодичного перегляду освітніх програм;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3) щорічне оцінювання здобувачів вищої освіти, науково-педагогічних і педагогічних працівників вищого навчального закладу;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4) забезпечення підвищення кваліфікації педагогічних, наукових і науково-педагогічних працівників;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5) забезпечення наявності необхідних ресурсів для організації освітнього процесу, у тому числі самостійної роботи студентів, за кожною освітньою програмою;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bCs/>
          <w:iCs/>
        </w:rPr>
        <w:t>6) забезпечення наявності інформаційних систем для ефективного</w:t>
      </w:r>
      <w:r w:rsidRPr="00BF1D5F">
        <w:rPr>
          <w:rFonts w:eastAsia="Times New Roman"/>
          <w:bCs/>
          <w:iCs/>
          <w:lang w:eastAsia="en-US"/>
        </w:rPr>
        <w:t xml:space="preserve"> управління освітнім процесом;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7) забезпечення публічності інформації про освітні програми, ступені вищої освіти та кваліфікації;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8) 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освіти;</w:t>
      </w:r>
    </w:p>
    <w:p w:rsidR="004F5469" w:rsidRPr="00BF1D5F" w:rsidRDefault="004F5469" w:rsidP="004F5469">
      <w:pPr>
        <w:pStyle w:val="rvps2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Cs/>
          <w:iCs/>
          <w:lang w:eastAsia="en-US"/>
        </w:rPr>
      </w:pPr>
      <w:r w:rsidRPr="00BF1D5F">
        <w:rPr>
          <w:rFonts w:eastAsia="Times New Roman"/>
          <w:bCs/>
          <w:iCs/>
          <w:lang w:eastAsia="en-US"/>
        </w:rPr>
        <w:t>9) інших процедур і заходів.</w:t>
      </w:r>
    </w:p>
    <w:p w:rsidR="00691E25" w:rsidRPr="00BF1D5F" w:rsidRDefault="00691E25" w:rsidP="004F5469">
      <w:pPr>
        <w:rPr>
          <w:b/>
        </w:rPr>
      </w:pPr>
    </w:p>
    <w:p w:rsidR="00C80D4E" w:rsidRPr="00BF1D5F" w:rsidRDefault="00C80D4E" w:rsidP="004F5469">
      <w:pPr>
        <w:rPr>
          <w:b/>
        </w:rPr>
      </w:pPr>
      <w:r w:rsidRPr="00BF1D5F">
        <w:rPr>
          <w:b/>
        </w:rPr>
        <w:t>Перелік нормативних документів, на яких базується освітня програма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b/>
          <w:bCs/>
          <w:lang w:eastAsia="en-US"/>
        </w:rPr>
        <w:t xml:space="preserve">Національні нормативно-правові акти </w:t>
      </w:r>
    </w:p>
    <w:p w:rsidR="004F5469" w:rsidRPr="00BF1D5F" w:rsidRDefault="004F5469" w:rsidP="004F5469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Закон України від 01.07.2014 р. N0 1556 VII «Про вищу освіту» [Режим доступу: http://zakon5.rada.gov.ua/laws/show/2145 - 19]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2. Закон України від 05.09.2017 р. «Про освіту» - [Режим доступу: http://zakon5.rada.gov.ua/laws/show/2145 - 19]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3. Постанова Кабінету Міністрів України в ід 29.04.2015 р. N0 266 «Про затвердження переліку галузей знань і спеціальностей, за якими здійснюється підготовка здобувачів вищої освіти» [Режим доступу: http://zakon4.rada.gov.ua/laws/show/266 - 2015 - п]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4. Постанова Кабінету Міністрів України від 23.11.2011 р. № 1341 «Про затвердження Національної рамки кваліфікацій» [Режим доступу: http://zakon4.rada.gov.ua/laws/show/1341- 2011 - п]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5. Національний класифікатор України: «Класифікатор професій» ДК 003: 2010ДК 003:2010 [Режим доступу: http://www.dk003.com]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lastRenderedPageBreak/>
        <w:t xml:space="preserve">6. Методичні рекомендації щодо розроблення стандартів вищої освіти. Затверджені Наказ Міністерства освіти і науки України від 01.06.2017 р. № 600 (у редакції наказу Міністерства освіти і науки України від 30.04.2020 р. № 584. https://mon.gov.ua/storage/app/media/vyshcha/naukovo-metodychna_rada/2020-metod-rekomendacziyi.docx </w:t>
      </w:r>
    </w:p>
    <w:p w:rsidR="004F5469" w:rsidRPr="00BF1D5F" w:rsidRDefault="004F5469" w:rsidP="004F5469">
      <w:pPr>
        <w:jc w:val="both"/>
      </w:pPr>
      <w:r w:rsidRPr="00BF1D5F">
        <w:t>4. Розроблення освітніх програм: методичні рекомендації – http://erasmusplus.org.ua/korysna-informatsiia/korysni-materialy/category/3- materialynatsionalnoi-komandy-ekspertiv-shchodo-zaprovadzhennia-instrumentivbolonskohoprotsesu.html?start=80</w:t>
      </w:r>
    </w:p>
    <w:p w:rsidR="004F5469" w:rsidRPr="00BF1D5F" w:rsidRDefault="004F5469" w:rsidP="004F5469">
      <w:pPr>
        <w:pStyle w:val="a3"/>
        <w:ind w:left="0"/>
        <w:jc w:val="both"/>
        <w:rPr>
          <w:b/>
        </w:rPr>
      </w:pP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b/>
          <w:bCs/>
          <w:lang w:eastAsia="en-US"/>
        </w:rPr>
        <w:t xml:space="preserve">Міжнародні документи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1. Стандарти та рекомендації щодо забезпечення якості в Європейському просторі вищої освіти (ESG) // URL: https://ihed.org.ua/wp-content/uploads/2018/10/04_2016_ESG_2015.pdf.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2. EQF 2017 (Європейська рамка кваліфікацій) // URL: https://ec.europa.eu/ploteus/sites/eac-eqf/files/en.pdf; https://ec.europa.eu/ploteus/content/descriptors-page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3. QF EHEA 2018 (Рамка кваліфікацій ЄПВО) // URL: http://www.ehea.info/Upload/document/ministerial_declarations/EHEAParis2018_Communique_AppendixIII_952778.pdf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4. ISCED (Міжнародна стандартна класифікація освіти, МСКО) 2011 // URL: http://uis.unesco.org/sites/default/files/documents/international-standard-classification-of-education-isced-2011-en.pdf. </w:t>
      </w:r>
    </w:p>
    <w:p w:rsidR="004F5469" w:rsidRPr="00BF1D5F" w:rsidRDefault="004F5469" w:rsidP="004F54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1D5F">
        <w:rPr>
          <w:rFonts w:eastAsiaTheme="minorHAnsi"/>
          <w:lang w:eastAsia="en-US"/>
        </w:rPr>
        <w:t xml:space="preserve">5. ISCED-F (Міжнародна стандартна класифікація освіти – Галузі, МСКО-Г) 2013 // URL: http://uis.unesco.org/sites/default/files/documents/international-standard-classification-of-education-fields-of-education-and-training-2013-detailed-field-descriptions-2015-en.pdf </w:t>
      </w:r>
    </w:p>
    <w:p w:rsidR="00691E25" w:rsidRPr="00BF1D5F" w:rsidRDefault="00691E25" w:rsidP="004F5469">
      <w:pPr>
        <w:pStyle w:val="a3"/>
        <w:rPr>
          <w:b/>
        </w:rPr>
        <w:sectPr w:rsidR="00691E25" w:rsidRPr="00BF1D5F" w:rsidSect="004F5469">
          <w:type w:val="evenPage"/>
          <w:pgSz w:w="11906" w:h="16838"/>
          <w:pgMar w:top="851" w:right="737" w:bottom="851" w:left="851" w:header="709" w:footer="709" w:gutter="0"/>
          <w:cols w:space="708"/>
          <w:docGrid w:linePitch="360"/>
        </w:sectPr>
      </w:pPr>
    </w:p>
    <w:p w:rsidR="004F5469" w:rsidRPr="00BF1D5F" w:rsidRDefault="004F5469" w:rsidP="004F5469">
      <w:pPr>
        <w:pStyle w:val="a3"/>
        <w:rPr>
          <w:b/>
        </w:rPr>
      </w:pPr>
    </w:p>
    <w:p w:rsidR="00691E25" w:rsidRPr="00BF1D5F" w:rsidRDefault="00691E25" w:rsidP="00691E25">
      <w:pPr>
        <w:pStyle w:val="a3"/>
        <w:ind w:left="0"/>
        <w:jc w:val="both"/>
        <w:rPr>
          <w:b/>
        </w:rPr>
      </w:pPr>
      <w:r w:rsidRPr="00BF1D5F">
        <w:rPr>
          <w:b/>
        </w:rPr>
        <w:t xml:space="preserve">4. Матриця відповідності програмних </w:t>
      </w:r>
      <w:proofErr w:type="spellStart"/>
      <w:r w:rsidRPr="00BF1D5F">
        <w:rPr>
          <w:b/>
        </w:rPr>
        <w:t>компетентностей</w:t>
      </w:r>
      <w:proofErr w:type="spellEnd"/>
      <w:r w:rsidRPr="00BF1D5F">
        <w:rPr>
          <w:b/>
        </w:rPr>
        <w:t xml:space="preserve"> компонентам освітньої програми </w:t>
      </w:r>
    </w:p>
    <w:tbl>
      <w:tblPr>
        <w:tblStyle w:val="a4"/>
        <w:tblpPr w:leftFromText="180" w:rightFromText="180" w:vertAnchor="page" w:horzAnchor="margin" w:tblpY="1605"/>
        <w:tblW w:w="13657" w:type="dxa"/>
        <w:tblLayout w:type="fixed"/>
        <w:tblLook w:val="04A0" w:firstRow="1" w:lastRow="0" w:firstColumn="1" w:lastColumn="0" w:noHBand="0" w:noVBand="1"/>
      </w:tblPr>
      <w:tblGrid>
        <w:gridCol w:w="910"/>
        <w:gridCol w:w="910"/>
        <w:gridCol w:w="911"/>
        <w:gridCol w:w="910"/>
        <w:gridCol w:w="911"/>
        <w:gridCol w:w="911"/>
        <w:gridCol w:w="910"/>
        <w:gridCol w:w="910"/>
        <w:gridCol w:w="911"/>
        <w:gridCol w:w="910"/>
        <w:gridCol w:w="911"/>
        <w:gridCol w:w="910"/>
        <w:gridCol w:w="911"/>
        <w:gridCol w:w="910"/>
        <w:gridCol w:w="911"/>
      </w:tblGrid>
      <w:tr w:rsidR="00691E25" w:rsidRPr="00BF1D5F" w:rsidTr="004E3725">
        <w:trPr>
          <w:cantSplit/>
          <w:trHeight w:val="843"/>
        </w:trPr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2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3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4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5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6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7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8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9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10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11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12</w:t>
            </w:r>
          </w:p>
        </w:tc>
        <w:tc>
          <w:tcPr>
            <w:tcW w:w="910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13</w:t>
            </w:r>
          </w:p>
        </w:tc>
        <w:tc>
          <w:tcPr>
            <w:tcW w:w="911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14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ЗК 1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ЗК 2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ЗК 3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ЗК 4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ЗК 5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ЗК 6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1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2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3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4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5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6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7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8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9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  <w:tr w:rsidR="00691E25" w:rsidRPr="00BF1D5F" w:rsidTr="004E3725"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t>СК 10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</w:p>
        </w:tc>
        <w:tc>
          <w:tcPr>
            <w:tcW w:w="910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  <w:tc>
          <w:tcPr>
            <w:tcW w:w="911" w:type="dxa"/>
          </w:tcPr>
          <w:p w:rsidR="00691E25" w:rsidRPr="00BF1D5F" w:rsidRDefault="00691E25" w:rsidP="004E3725">
            <w:pPr>
              <w:pStyle w:val="a3"/>
              <w:ind w:left="0"/>
              <w:jc w:val="center"/>
            </w:pPr>
            <w:r w:rsidRPr="00BF1D5F">
              <w:t>+</w:t>
            </w:r>
          </w:p>
        </w:tc>
      </w:tr>
    </w:tbl>
    <w:p w:rsidR="00691E25" w:rsidRPr="00BF1D5F" w:rsidRDefault="00691E25" w:rsidP="00691E25">
      <w:pPr>
        <w:pStyle w:val="a3"/>
        <w:ind w:left="0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691E25" w:rsidRPr="00BF1D5F" w:rsidRDefault="00691E25" w:rsidP="00691E25">
      <w:pPr>
        <w:pStyle w:val="a3"/>
        <w:rPr>
          <w:b/>
        </w:rPr>
      </w:pPr>
    </w:p>
    <w:p w:rsidR="004F5469" w:rsidRPr="00BF1D5F" w:rsidRDefault="004F5469" w:rsidP="004F5469">
      <w:pPr>
        <w:pStyle w:val="a3"/>
        <w:rPr>
          <w:b/>
        </w:rPr>
      </w:pPr>
    </w:p>
    <w:p w:rsidR="004F5469" w:rsidRPr="00BF1D5F" w:rsidRDefault="004F5469" w:rsidP="004F5469">
      <w:pPr>
        <w:rPr>
          <w:b/>
          <w:sz w:val="28"/>
          <w:szCs w:val="28"/>
        </w:rPr>
      </w:pPr>
    </w:p>
    <w:p w:rsidR="00C15F6E" w:rsidRPr="00BF1D5F" w:rsidRDefault="00C15F6E" w:rsidP="00C15F6E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</w:p>
    <w:p w:rsidR="00691E25" w:rsidRPr="00BF1D5F" w:rsidRDefault="00691E25">
      <w:pPr>
        <w:spacing w:after="200" w:line="276" w:lineRule="auto"/>
        <w:rPr>
          <w:b/>
          <w:bCs/>
          <w:sz w:val="28"/>
          <w:szCs w:val="28"/>
        </w:rPr>
      </w:pPr>
      <w:r w:rsidRPr="00BF1D5F">
        <w:rPr>
          <w:b/>
          <w:bCs/>
          <w:sz w:val="28"/>
          <w:szCs w:val="28"/>
        </w:rPr>
        <w:br w:type="page"/>
      </w:r>
    </w:p>
    <w:p w:rsidR="00C15F6E" w:rsidRPr="00BF1D5F" w:rsidRDefault="00C15F6E" w:rsidP="00597E0B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</w:p>
    <w:p w:rsidR="00691E25" w:rsidRPr="00BF1D5F" w:rsidRDefault="00691E25" w:rsidP="00691E25">
      <w:pPr>
        <w:pStyle w:val="a3"/>
        <w:rPr>
          <w:b/>
        </w:rPr>
      </w:pPr>
      <w:r w:rsidRPr="00BF1D5F">
        <w:rPr>
          <w:b/>
        </w:rPr>
        <w:t>5. Матриця забезпечення програмних результатів навчання  відповідними  компонентами освітньої програми</w:t>
      </w:r>
    </w:p>
    <w:p w:rsidR="00691E25" w:rsidRPr="00BF1D5F" w:rsidRDefault="00691E25" w:rsidP="00691E25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691E25" w:rsidRPr="00BF1D5F" w:rsidTr="004E3725">
        <w:trPr>
          <w:trHeight w:val="1003"/>
        </w:trPr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rPr>
                <w:b/>
              </w:rPr>
            </w:pP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2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3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4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ОК5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6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7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8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9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10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11</w:t>
            </w:r>
          </w:p>
        </w:tc>
        <w:tc>
          <w:tcPr>
            <w:tcW w:w="924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12</w:t>
            </w:r>
          </w:p>
        </w:tc>
        <w:tc>
          <w:tcPr>
            <w:tcW w:w="925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13</w:t>
            </w:r>
          </w:p>
        </w:tc>
        <w:tc>
          <w:tcPr>
            <w:tcW w:w="925" w:type="dxa"/>
            <w:textDirection w:val="tbRl"/>
            <w:vAlign w:val="center"/>
          </w:tcPr>
          <w:p w:rsidR="00691E25" w:rsidRPr="00BF1D5F" w:rsidRDefault="00691E25" w:rsidP="004E3725">
            <w:pPr>
              <w:pStyle w:val="a3"/>
              <w:ind w:left="113" w:right="113"/>
              <w:jc w:val="center"/>
            </w:pPr>
            <w:r w:rsidRPr="00BF1D5F">
              <w:t>ОК 14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 1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 xml:space="preserve">РН </w:t>
            </w:r>
            <w:r w:rsidRPr="00BF1D5F">
              <w:t>2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 xml:space="preserve">РН </w:t>
            </w:r>
            <w:r w:rsidRPr="00BF1D5F">
              <w:t>3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4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5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6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7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8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9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10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BF1D5F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11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  <w:tr w:rsidR="00691E25" w:rsidRPr="00387FC8" w:rsidTr="004E3725"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both"/>
            </w:pPr>
            <w:r w:rsidRPr="00BF1D5F">
              <w:rPr>
                <w:bCs/>
              </w:rPr>
              <w:t>РН</w:t>
            </w:r>
            <w:r w:rsidRPr="00BF1D5F">
              <w:t xml:space="preserve"> 12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4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691E25" w:rsidRPr="00BF1D5F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  <w:tc>
          <w:tcPr>
            <w:tcW w:w="925" w:type="dxa"/>
          </w:tcPr>
          <w:p w:rsidR="00691E25" w:rsidRPr="00387FC8" w:rsidRDefault="00691E25" w:rsidP="004E3725">
            <w:pPr>
              <w:pStyle w:val="a3"/>
              <w:ind w:left="0"/>
              <w:jc w:val="center"/>
              <w:rPr>
                <w:b/>
              </w:rPr>
            </w:pPr>
            <w:r w:rsidRPr="00BF1D5F">
              <w:rPr>
                <w:b/>
              </w:rPr>
              <w:t>+</w:t>
            </w:r>
          </w:p>
        </w:tc>
      </w:tr>
    </w:tbl>
    <w:p w:rsidR="00691E25" w:rsidRPr="00387FC8" w:rsidRDefault="00691E25" w:rsidP="00691E25">
      <w:pPr>
        <w:pStyle w:val="a3"/>
        <w:rPr>
          <w:b/>
        </w:rPr>
      </w:pPr>
    </w:p>
    <w:p w:rsidR="00691E25" w:rsidRPr="00387FC8" w:rsidRDefault="00691E25" w:rsidP="00691E25">
      <w:pPr>
        <w:pStyle w:val="a3"/>
        <w:rPr>
          <w:b/>
        </w:rPr>
      </w:pPr>
    </w:p>
    <w:p w:rsidR="00691E25" w:rsidRPr="00387FC8" w:rsidRDefault="00691E25" w:rsidP="00691E25">
      <w:pPr>
        <w:pStyle w:val="a3"/>
        <w:rPr>
          <w:b/>
        </w:rPr>
      </w:pPr>
    </w:p>
    <w:p w:rsidR="00691E25" w:rsidRPr="00387FC8" w:rsidRDefault="00691E25" w:rsidP="00597E0B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</w:p>
    <w:sectPr w:rsidR="00691E25" w:rsidRPr="00387FC8" w:rsidSect="00691E25">
      <w:pgSz w:w="16838" w:h="11906" w:orient="landscape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5E4"/>
    <w:multiLevelType w:val="hybridMultilevel"/>
    <w:tmpl w:val="FA844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1E87"/>
    <w:multiLevelType w:val="multilevel"/>
    <w:tmpl w:val="99607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2" w15:restartNumberingAfterBreak="0">
    <w:nsid w:val="064362F1"/>
    <w:multiLevelType w:val="hybridMultilevel"/>
    <w:tmpl w:val="7AE8B0AE"/>
    <w:lvl w:ilvl="0" w:tplc="86F023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E2A"/>
    <w:multiLevelType w:val="hybridMultilevel"/>
    <w:tmpl w:val="1D36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14A9"/>
    <w:multiLevelType w:val="hybridMultilevel"/>
    <w:tmpl w:val="BFEEC758"/>
    <w:lvl w:ilvl="0" w:tplc="EF36B1A6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" w15:restartNumberingAfterBreak="0">
    <w:nsid w:val="0E0E57FE"/>
    <w:multiLevelType w:val="hybridMultilevel"/>
    <w:tmpl w:val="04CC49FE"/>
    <w:lvl w:ilvl="0" w:tplc="1ED8B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FCB"/>
    <w:multiLevelType w:val="hybridMultilevel"/>
    <w:tmpl w:val="2EFC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C05"/>
    <w:multiLevelType w:val="hybridMultilevel"/>
    <w:tmpl w:val="79B0D15E"/>
    <w:lvl w:ilvl="0" w:tplc="A516B7D8">
      <w:start w:val="120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position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192B"/>
    <w:multiLevelType w:val="hybridMultilevel"/>
    <w:tmpl w:val="87683E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CCE"/>
    <w:multiLevelType w:val="hybridMultilevel"/>
    <w:tmpl w:val="A9F6E62E"/>
    <w:lvl w:ilvl="0" w:tplc="A9C8F0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13871"/>
    <w:multiLevelType w:val="hybridMultilevel"/>
    <w:tmpl w:val="1BCCB23A"/>
    <w:lvl w:ilvl="0" w:tplc="1ED8B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923"/>
    <w:multiLevelType w:val="hybridMultilevel"/>
    <w:tmpl w:val="F39A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23F8"/>
    <w:multiLevelType w:val="multilevel"/>
    <w:tmpl w:val="24F6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57FB7"/>
    <w:multiLevelType w:val="hybridMultilevel"/>
    <w:tmpl w:val="56CEA29E"/>
    <w:lvl w:ilvl="0" w:tplc="F7E25EF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F41E3F"/>
    <w:multiLevelType w:val="hybridMultilevel"/>
    <w:tmpl w:val="CAAE3160"/>
    <w:lvl w:ilvl="0" w:tplc="F4920F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46AA1"/>
    <w:multiLevelType w:val="multilevel"/>
    <w:tmpl w:val="CCDA83D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 w15:restartNumberingAfterBreak="0">
    <w:nsid w:val="383E7456"/>
    <w:multiLevelType w:val="hybridMultilevel"/>
    <w:tmpl w:val="B1300FF0"/>
    <w:lvl w:ilvl="0" w:tplc="1ED8B382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27785"/>
    <w:multiLevelType w:val="hybridMultilevel"/>
    <w:tmpl w:val="1714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2707"/>
    <w:multiLevelType w:val="hybridMultilevel"/>
    <w:tmpl w:val="3440FA26"/>
    <w:lvl w:ilvl="0" w:tplc="231EAE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B686A"/>
    <w:multiLevelType w:val="hybridMultilevel"/>
    <w:tmpl w:val="F200A51A"/>
    <w:lvl w:ilvl="0" w:tplc="1AF8E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05111B"/>
    <w:multiLevelType w:val="hybridMultilevel"/>
    <w:tmpl w:val="A39C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F6C8A"/>
    <w:multiLevelType w:val="hybridMultilevel"/>
    <w:tmpl w:val="543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36585"/>
    <w:multiLevelType w:val="multilevel"/>
    <w:tmpl w:val="F24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E936F7"/>
    <w:multiLevelType w:val="multilevel"/>
    <w:tmpl w:val="A2E6F5A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94CB4"/>
    <w:multiLevelType w:val="hybridMultilevel"/>
    <w:tmpl w:val="8A4E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6AF4"/>
    <w:multiLevelType w:val="hybridMultilevel"/>
    <w:tmpl w:val="5F8041CC"/>
    <w:lvl w:ilvl="0" w:tplc="B164C21C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C05169B"/>
    <w:multiLevelType w:val="multilevel"/>
    <w:tmpl w:val="F0406C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F14730F"/>
    <w:multiLevelType w:val="hybridMultilevel"/>
    <w:tmpl w:val="B69AA9A4"/>
    <w:lvl w:ilvl="0" w:tplc="80908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4"/>
  </w:num>
  <w:num w:numId="10">
    <w:abstractNumId w:val="8"/>
  </w:num>
  <w:num w:numId="11">
    <w:abstractNumId w:val="27"/>
  </w:num>
  <w:num w:numId="12">
    <w:abstractNumId w:val="24"/>
  </w:num>
  <w:num w:numId="13">
    <w:abstractNumId w:val="20"/>
  </w:num>
  <w:num w:numId="14">
    <w:abstractNumId w:val="7"/>
  </w:num>
  <w:num w:numId="15">
    <w:abstractNumId w:val="15"/>
  </w:num>
  <w:num w:numId="16">
    <w:abstractNumId w:val="26"/>
  </w:num>
  <w:num w:numId="17">
    <w:abstractNumId w:val="9"/>
  </w:num>
  <w:num w:numId="18">
    <w:abstractNumId w:val="2"/>
  </w:num>
  <w:num w:numId="19">
    <w:abstractNumId w:val="18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"/>
  </w:num>
  <w:num w:numId="23">
    <w:abstractNumId w:val="1"/>
  </w:num>
  <w:num w:numId="24">
    <w:abstractNumId w:val="13"/>
  </w:num>
  <w:num w:numId="25">
    <w:abstractNumId w:val="25"/>
  </w:num>
  <w:num w:numId="26">
    <w:abstractNumId w:val="22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B4"/>
    <w:rsid w:val="0001274F"/>
    <w:rsid w:val="00025BB4"/>
    <w:rsid w:val="000260D0"/>
    <w:rsid w:val="000276E7"/>
    <w:rsid w:val="00031E4C"/>
    <w:rsid w:val="0003496E"/>
    <w:rsid w:val="00054A61"/>
    <w:rsid w:val="00060847"/>
    <w:rsid w:val="000A464E"/>
    <w:rsid w:val="000D0FC0"/>
    <w:rsid w:val="000D7E09"/>
    <w:rsid w:val="000E0A8F"/>
    <w:rsid w:val="000E4463"/>
    <w:rsid w:val="000E6B05"/>
    <w:rsid w:val="000F20B3"/>
    <w:rsid w:val="000F59E5"/>
    <w:rsid w:val="00101436"/>
    <w:rsid w:val="001016AC"/>
    <w:rsid w:val="00102947"/>
    <w:rsid w:val="00106A74"/>
    <w:rsid w:val="00112AF5"/>
    <w:rsid w:val="0012018F"/>
    <w:rsid w:val="00133961"/>
    <w:rsid w:val="001342B1"/>
    <w:rsid w:val="00147827"/>
    <w:rsid w:val="00156544"/>
    <w:rsid w:val="00157E8E"/>
    <w:rsid w:val="00161A0D"/>
    <w:rsid w:val="00170414"/>
    <w:rsid w:val="001831A7"/>
    <w:rsid w:val="001848E1"/>
    <w:rsid w:val="00184FDE"/>
    <w:rsid w:val="00191566"/>
    <w:rsid w:val="001A2EFC"/>
    <w:rsid w:val="001A500F"/>
    <w:rsid w:val="001B07EE"/>
    <w:rsid w:val="001C2AE3"/>
    <w:rsid w:val="001D2641"/>
    <w:rsid w:val="001D2687"/>
    <w:rsid w:val="001E524F"/>
    <w:rsid w:val="001F1520"/>
    <w:rsid w:val="002039E3"/>
    <w:rsid w:val="0021281E"/>
    <w:rsid w:val="00215331"/>
    <w:rsid w:val="00224AAE"/>
    <w:rsid w:val="00234CA4"/>
    <w:rsid w:val="0026540D"/>
    <w:rsid w:val="00265B33"/>
    <w:rsid w:val="002B12A9"/>
    <w:rsid w:val="002C0633"/>
    <w:rsid w:val="002D1716"/>
    <w:rsid w:val="002D458A"/>
    <w:rsid w:val="002E5680"/>
    <w:rsid w:val="002E57E8"/>
    <w:rsid w:val="002F5827"/>
    <w:rsid w:val="002F76D7"/>
    <w:rsid w:val="0030532D"/>
    <w:rsid w:val="003142B4"/>
    <w:rsid w:val="0031661C"/>
    <w:rsid w:val="00335E92"/>
    <w:rsid w:val="00340D12"/>
    <w:rsid w:val="0034145C"/>
    <w:rsid w:val="00341521"/>
    <w:rsid w:val="00351487"/>
    <w:rsid w:val="00361858"/>
    <w:rsid w:val="00377331"/>
    <w:rsid w:val="00382E06"/>
    <w:rsid w:val="00385383"/>
    <w:rsid w:val="00387FC8"/>
    <w:rsid w:val="00393907"/>
    <w:rsid w:val="003A3200"/>
    <w:rsid w:val="003A574C"/>
    <w:rsid w:val="003D3220"/>
    <w:rsid w:val="003D6AC8"/>
    <w:rsid w:val="003E7108"/>
    <w:rsid w:val="003E785F"/>
    <w:rsid w:val="004320D4"/>
    <w:rsid w:val="00437F7F"/>
    <w:rsid w:val="00453B3A"/>
    <w:rsid w:val="00481B36"/>
    <w:rsid w:val="0049072C"/>
    <w:rsid w:val="004913AD"/>
    <w:rsid w:val="004B43E1"/>
    <w:rsid w:val="004D2226"/>
    <w:rsid w:val="004D426E"/>
    <w:rsid w:val="004E3725"/>
    <w:rsid w:val="004E4E6D"/>
    <w:rsid w:val="004F4350"/>
    <w:rsid w:val="004F5469"/>
    <w:rsid w:val="004F683B"/>
    <w:rsid w:val="0051198A"/>
    <w:rsid w:val="00514BE6"/>
    <w:rsid w:val="0051760C"/>
    <w:rsid w:val="00517C20"/>
    <w:rsid w:val="005352D9"/>
    <w:rsid w:val="00545AFF"/>
    <w:rsid w:val="00546540"/>
    <w:rsid w:val="005479BD"/>
    <w:rsid w:val="00550F5D"/>
    <w:rsid w:val="005567E0"/>
    <w:rsid w:val="00563C93"/>
    <w:rsid w:val="00583704"/>
    <w:rsid w:val="00585411"/>
    <w:rsid w:val="005954A4"/>
    <w:rsid w:val="00597E0B"/>
    <w:rsid w:val="005A22B6"/>
    <w:rsid w:val="005D68F4"/>
    <w:rsid w:val="005F0093"/>
    <w:rsid w:val="00602EF2"/>
    <w:rsid w:val="00627F72"/>
    <w:rsid w:val="00653268"/>
    <w:rsid w:val="006532C2"/>
    <w:rsid w:val="006548F2"/>
    <w:rsid w:val="00663CB4"/>
    <w:rsid w:val="006658D2"/>
    <w:rsid w:val="0067578C"/>
    <w:rsid w:val="00677174"/>
    <w:rsid w:val="00686630"/>
    <w:rsid w:val="00691E25"/>
    <w:rsid w:val="00695E39"/>
    <w:rsid w:val="006A11B8"/>
    <w:rsid w:val="006B39BC"/>
    <w:rsid w:val="006B5D59"/>
    <w:rsid w:val="006B6BD8"/>
    <w:rsid w:val="006C6DAF"/>
    <w:rsid w:val="006D1AD2"/>
    <w:rsid w:val="006D6455"/>
    <w:rsid w:val="0071136A"/>
    <w:rsid w:val="007235F0"/>
    <w:rsid w:val="007342FF"/>
    <w:rsid w:val="0074510F"/>
    <w:rsid w:val="007551EB"/>
    <w:rsid w:val="007749A2"/>
    <w:rsid w:val="007913D8"/>
    <w:rsid w:val="00793FD9"/>
    <w:rsid w:val="007B4823"/>
    <w:rsid w:val="007C6072"/>
    <w:rsid w:val="007D1B58"/>
    <w:rsid w:val="007D3731"/>
    <w:rsid w:val="007D6125"/>
    <w:rsid w:val="007E20DE"/>
    <w:rsid w:val="00810293"/>
    <w:rsid w:val="008109B3"/>
    <w:rsid w:val="00820461"/>
    <w:rsid w:val="00822435"/>
    <w:rsid w:val="00830098"/>
    <w:rsid w:val="00833E06"/>
    <w:rsid w:val="008449E8"/>
    <w:rsid w:val="008536A9"/>
    <w:rsid w:val="008601AF"/>
    <w:rsid w:val="008613F6"/>
    <w:rsid w:val="0089510D"/>
    <w:rsid w:val="008B2261"/>
    <w:rsid w:val="008D26F7"/>
    <w:rsid w:val="008E136E"/>
    <w:rsid w:val="00913429"/>
    <w:rsid w:val="00922A6A"/>
    <w:rsid w:val="00946456"/>
    <w:rsid w:val="009535D3"/>
    <w:rsid w:val="0096124F"/>
    <w:rsid w:val="009626A7"/>
    <w:rsid w:val="009703D0"/>
    <w:rsid w:val="00972309"/>
    <w:rsid w:val="00985388"/>
    <w:rsid w:val="00995A39"/>
    <w:rsid w:val="00996F5F"/>
    <w:rsid w:val="009B05A4"/>
    <w:rsid w:val="009B758A"/>
    <w:rsid w:val="009D05A2"/>
    <w:rsid w:val="009D0C21"/>
    <w:rsid w:val="009E0458"/>
    <w:rsid w:val="009E2941"/>
    <w:rsid w:val="009E369B"/>
    <w:rsid w:val="00A02813"/>
    <w:rsid w:val="00A030E3"/>
    <w:rsid w:val="00A3485B"/>
    <w:rsid w:val="00A56BBD"/>
    <w:rsid w:val="00A65D95"/>
    <w:rsid w:val="00AD18D3"/>
    <w:rsid w:val="00AD40A5"/>
    <w:rsid w:val="00AE2457"/>
    <w:rsid w:val="00AF380B"/>
    <w:rsid w:val="00AF7A60"/>
    <w:rsid w:val="00B25D5D"/>
    <w:rsid w:val="00B26DE7"/>
    <w:rsid w:val="00B44A0D"/>
    <w:rsid w:val="00B53B60"/>
    <w:rsid w:val="00B5508F"/>
    <w:rsid w:val="00B6586A"/>
    <w:rsid w:val="00B71760"/>
    <w:rsid w:val="00B92B9D"/>
    <w:rsid w:val="00BA32BC"/>
    <w:rsid w:val="00BA6551"/>
    <w:rsid w:val="00BB022E"/>
    <w:rsid w:val="00BC1F74"/>
    <w:rsid w:val="00BC311F"/>
    <w:rsid w:val="00BE25AA"/>
    <w:rsid w:val="00BF1D5F"/>
    <w:rsid w:val="00C0213D"/>
    <w:rsid w:val="00C02914"/>
    <w:rsid w:val="00C0673D"/>
    <w:rsid w:val="00C109E7"/>
    <w:rsid w:val="00C15F6E"/>
    <w:rsid w:val="00C3319F"/>
    <w:rsid w:val="00C35739"/>
    <w:rsid w:val="00C3718E"/>
    <w:rsid w:val="00C57BC4"/>
    <w:rsid w:val="00C80D4E"/>
    <w:rsid w:val="00CB7C46"/>
    <w:rsid w:val="00CC4439"/>
    <w:rsid w:val="00CF13C1"/>
    <w:rsid w:val="00CF5253"/>
    <w:rsid w:val="00D23A0D"/>
    <w:rsid w:val="00D26DCE"/>
    <w:rsid w:val="00D3577F"/>
    <w:rsid w:val="00D375FD"/>
    <w:rsid w:val="00D430D9"/>
    <w:rsid w:val="00D45067"/>
    <w:rsid w:val="00D51269"/>
    <w:rsid w:val="00D52CB8"/>
    <w:rsid w:val="00D70D0B"/>
    <w:rsid w:val="00D909F3"/>
    <w:rsid w:val="00DC0E5D"/>
    <w:rsid w:val="00DD6D52"/>
    <w:rsid w:val="00DE28A7"/>
    <w:rsid w:val="00DF3740"/>
    <w:rsid w:val="00E009E3"/>
    <w:rsid w:val="00E01C90"/>
    <w:rsid w:val="00E042FE"/>
    <w:rsid w:val="00E10C5A"/>
    <w:rsid w:val="00E355AF"/>
    <w:rsid w:val="00E37ABD"/>
    <w:rsid w:val="00E42A0F"/>
    <w:rsid w:val="00E725E8"/>
    <w:rsid w:val="00E750AE"/>
    <w:rsid w:val="00E906BB"/>
    <w:rsid w:val="00E90EC3"/>
    <w:rsid w:val="00E943F4"/>
    <w:rsid w:val="00E958B3"/>
    <w:rsid w:val="00EA6886"/>
    <w:rsid w:val="00EB2BC9"/>
    <w:rsid w:val="00EB3F93"/>
    <w:rsid w:val="00EB40F9"/>
    <w:rsid w:val="00EB71AC"/>
    <w:rsid w:val="00ED5E4A"/>
    <w:rsid w:val="00EE1057"/>
    <w:rsid w:val="00EE7655"/>
    <w:rsid w:val="00F02123"/>
    <w:rsid w:val="00F1171D"/>
    <w:rsid w:val="00F17282"/>
    <w:rsid w:val="00F17563"/>
    <w:rsid w:val="00F562BD"/>
    <w:rsid w:val="00F67A41"/>
    <w:rsid w:val="00F7759C"/>
    <w:rsid w:val="00F86130"/>
    <w:rsid w:val="00F92984"/>
    <w:rsid w:val="00F949EA"/>
    <w:rsid w:val="00FA5333"/>
    <w:rsid w:val="00FA6228"/>
    <w:rsid w:val="00FA7B1B"/>
    <w:rsid w:val="00FC2027"/>
    <w:rsid w:val="00FD212D"/>
    <w:rsid w:val="00FE1A01"/>
    <w:rsid w:val="00FE393B"/>
    <w:rsid w:val="00FE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6E57"/>
  <w15:docId w15:val="{FE7E9B45-20DF-45E0-8743-80153114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B4"/>
    <w:pPr>
      <w:ind w:left="720"/>
      <w:contextualSpacing/>
    </w:pPr>
  </w:style>
  <w:style w:type="table" w:styleId="a4">
    <w:name w:val="Table Grid"/>
    <w:basedOn w:val="a1"/>
    <w:uiPriority w:val="59"/>
    <w:rsid w:val="00EA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DE28A7"/>
  </w:style>
  <w:style w:type="paragraph" w:styleId="a5">
    <w:name w:val="Body Text"/>
    <w:basedOn w:val="a"/>
    <w:link w:val="a6"/>
    <w:rsid w:val="00830098"/>
    <w:pPr>
      <w:tabs>
        <w:tab w:val="left" w:pos="2340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300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FE1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7">
    <w:name w:val="Абзац списку"/>
    <w:basedOn w:val="a"/>
    <w:uiPriority w:val="99"/>
    <w:rsid w:val="00FE1A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F949EA"/>
    <w:pPr>
      <w:widowControl w:val="0"/>
      <w:autoSpaceDE w:val="0"/>
      <w:autoSpaceDN w:val="0"/>
      <w:adjustRightInd w:val="0"/>
      <w:spacing w:line="226" w:lineRule="exact"/>
      <w:ind w:firstLine="274"/>
      <w:jc w:val="both"/>
    </w:pPr>
  </w:style>
  <w:style w:type="character" w:customStyle="1" w:styleId="FontStyle38">
    <w:name w:val="Font Style38"/>
    <w:uiPriority w:val="99"/>
    <w:rsid w:val="00F949EA"/>
    <w:rPr>
      <w:rFonts w:ascii="Times New Roman" w:hAnsi="Times New Roman" w:cs="Times New Roman"/>
      <w:sz w:val="18"/>
      <w:szCs w:val="18"/>
    </w:rPr>
  </w:style>
  <w:style w:type="character" w:styleId="a8">
    <w:name w:val="Hyperlink"/>
    <w:unhideWhenUsed/>
    <w:rsid w:val="002039E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72309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972309"/>
    <w:rPr>
      <w:i/>
      <w:iCs/>
    </w:rPr>
  </w:style>
  <w:style w:type="paragraph" w:customStyle="1" w:styleId="1">
    <w:name w:val="Абзац списка1"/>
    <w:basedOn w:val="a"/>
    <w:uiPriority w:val="99"/>
    <w:qFormat/>
    <w:rsid w:val="00E943F4"/>
    <w:pPr>
      <w:ind w:left="720"/>
      <w:contextualSpacing/>
    </w:pPr>
  </w:style>
  <w:style w:type="paragraph" w:customStyle="1" w:styleId="msonormalcxspmiddle">
    <w:name w:val="msonormalcxspmiddle"/>
    <w:basedOn w:val="a"/>
    <w:rsid w:val="00E943F4"/>
    <w:pPr>
      <w:spacing w:before="100" w:beforeAutospacing="1" w:after="100" w:afterAutospacing="1"/>
    </w:pPr>
  </w:style>
  <w:style w:type="character" w:customStyle="1" w:styleId="BodyTextChar">
    <w:name w:val="Body Text Char"/>
    <w:locked/>
    <w:rsid w:val="0089510D"/>
    <w:rPr>
      <w:b/>
      <w:spacing w:val="10"/>
      <w:sz w:val="25"/>
    </w:rPr>
  </w:style>
  <w:style w:type="character" w:styleId="ab">
    <w:name w:val="FollowedHyperlink"/>
    <w:basedOn w:val="a0"/>
    <w:uiPriority w:val="99"/>
    <w:semiHidden/>
    <w:unhideWhenUsed/>
    <w:rsid w:val="00585411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F92984"/>
    <w:rPr>
      <w:b/>
      <w:bCs/>
    </w:rPr>
  </w:style>
  <w:style w:type="paragraph" w:styleId="ad">
    <w:name w:val="No Spacing"/>
    <w:uiPriority w:val="1"/>
    <w:qFormat/>
    <w:rsid w:val="009E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D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26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D26F7"/>
  </w:style>
  <w:style w:type="character" w:customStyle="1" w:styleId="2">
    <w:name w:val="Основной текст (2)"/>
    <w:basedOn w:val="a0"/>
    <w:rsid w:val="00C06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rvps2">
    <w:name w:val="rvps2"/>
    <w:basedOn w:val="a"/>
    <w:rsid w:val="004F546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pu.org.ua/wp-content/uploads/2021/02/Sotsiologiya-munitsipalnoyi-politik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067B-0B21-4BAB-BA3E-BA6D4234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Viktorovna Irina</cp:lastModifiedBy>
  <cp:revision>5</cp:revision>
  <cp:lastPrinted>2016-11-09T07:39:00Z</cp:lastPrinted>
  <dcterms:created xsi:type="dcterms:W3CDTF">2022-09-27T11:43:00Z</dcterms:created>
  <dcterms:modified xsi:type="dcterms:W3CDTF">2023-02-18T16:57:00Z</dcterms:modified>
</cp:coreProperties>
</file>